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F2F2F"/>
          <w:spacing w:val="0"/>
          <w:sz w:val="24"/>
          <w:szCs w:val="24"/>
          <w:shd w:val="clear" w:fill="FFFFFF"/>
          <w:lang w:val="en-US" w:eastAsia="zh-CN"/>
        </w:rPr>
        <w:t>中医科专业门诊</w:t>
      </w: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4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北京大学人民医院中医科现开设了睡眠障碍、月经不调、不孕不育、针灸疼痛专业门诊，基于传统中医理论，辨证论治，发挥中医药、针灸、心理等多学科联合优势，运用中药内服，针灸，耳穴压豆，中药泡洗，拔罐，穴位贴敷等传统中医疗法，调理脏腑、阴阳，调畅气血、疏通经络，并结合现代检查手段及方法，中西医结合全面综合诊治各类睡眠障碍疾病、妇科病、不孕不育症、急慢性疼痛疾病。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4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睡眠障碍专业门诊时间：每周二下午。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4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月经不调专业门诊时间：每周四下午。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4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不孕不育专业门诊时间：每周四下午。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4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针灸疼痛专业门诊时间：每周四全天</w:t>
      </w:r>
    </w:p>
    <w:p>
      <w:pPr>
        <w:spacing w:line="360" w:lineRule="auto"/>
        <w:ind w:firstLine="424" w:firstLineChars="177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2F2F2F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90"/>
    <w:rsid w:val="00001031"/>
    <w:rsid w:val="001717F6"/>
    <w:rsid w:val="002144FA"/>
    <w:rsid w:val="00352990"/>
    <w:rsid w:val="007B4DCD"/>
    <w:rsid w:val="00AB30B5"/>
    <w:rsid w:val="00B9737E"/>
    <w:rsid w:val="00F079DA"/>
    <w:rsid w:val="00FC1E83"/>
    <w:rsid w:val="2C432115"/>
    <w:rsid w:val="3D9462EF"/>
    <w:rsid w:val="524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</Words>
  <Characters>309</Characters>
  <Lines>2</Lines>
  <Paragraphs>1</Paragraphs>
  <TotalTime>5</TotalTime>
  <ScaleCrop>false</ScaleCrop>
  <LinksUpToDate>false</LinksUpToDate>
  <CharactersWithSpaces>362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2018-08-18T01:18:00Z</dcterms:created>
  <dc:creator>xxzhx-010</dc:creator>
  <cp:lastModifiedBy>Yi</cp:lastModifiedBy>
  <dcterms:modified xsi:type="dcterms:W3CDTF">2019-05-12T13:32:06Z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