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5466015C"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r w:rsidR="00FF4471" w:rsidRPr="00FF4471">
        <w:rPr>
          <w:rFonts w:ascii="宋体" w:hAnsi="宋体" w:hint="eastAsia"/>
          <w:sz w:val="32"/>
          <w:szCs w:val="32"/>
        </w:rPr>
        <w:t>人脸核身实名认证(2025-2026)项目</w:t>
      </w:r>
      <w:r>
        <w:rPr>
          <w:rFonts w:ascii="宋体" w:hAnsi="宋体" w:hint="eastAsia"/>
          <w:sz w:val="32"/>
          <w:szCs w:val="32"/>
        </w:rPr>
        <w:t>系统</w:t>
      </w:r>
      <w:r>
        <w:rPr>
          <w:rFonts w:ascii="宋体" w:hAnsi="宋体"/>
          <w:sz w:val="32"/>
          <w:szCs w:val="32"/>
        </w:rPr>
        <w:t>项目</w:t>
      </w:r>
    </w:p>
    <w:p w14:paraId="3C5C4D6A" w14:textId="77777777" w:rsidR="005E25A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12D156D9" w14:textId="7979B514" w:rsidR="00FF4471" w:rsidRPr="006B3460" w:rsidRDefault="00FF447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根据医院实名管理的要求，微信服务号“智慧门诊系统”需在线实名建档，对患者进行实名身份认证核验。患者在北京大学人民医院服务号添加就诊人、儿童建档陪诊人实名认证、患者住院病历复印申请时增加身份认证功能，保证患者隐私，避免信息泄露，减少患者投诉；</w:t>
      </w:r>
      <w:r w:rsidR="007F22D6" w:rsidRPr="006B3460">
        <w:rPr>
          <w:rFonts w:ascii="宋体" w:hAnsi="宋体" w:hint="eastAsia"/>
          <w:szCs w:val="21"/>
        </w:rPr>
        <w:t>同时</w:t>
      </w:r>
      <w:r w:rsidRPr="006B3460">
        <w:rPr>
          <w:rFonts w:ascii="宋体" w:hAnsi="宋体" w:hint="eastAsia"/>
          <w:szCs w:val="21"/>
        </w:rPr>
        <w:t>辅助打击号贩子，解决号贩子添加多个就诊人抢号、非法占号、倒卖号源问题</w:t>
      </w:r>
      <w:r w:rsidR="007F22D6" w:rsidRPr="006B3460">
        <w:rPr>
          <w:rFonts w:ascii="宋体" w:hAnsi="宋体" w:hint="eastAsia"/>
          <w:szCs w:val="21"/>
        </w:rPr>
        <w:t>。</w:t>
      </w:r>
    </w:p>
    <w:p w14:paraId="40C52C11" w14:textId="49FDBAB8" w:rsidR="00FF4471" w:rsidRPr="006B3460" w:rsidRDefault="00FF447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该功能需要</w:t>
      </w:r>
      <w:r w:rsidR="007F22D6" w:rsidRPr="006B3460">
        <w:rPr>
          <w:rFonts w:ascii="宋体" w:hAnsi="宋体" w:hint="eastAsia"/>
          <w:szCs w:val="21"/>
        </w:rPr>
        <w:t>的</w:t>
      </w:r>
      <w:r w:rsidRPr="006B3460">
        <w:rPr>
          <w:rFonts w:ascii="宋体" w:hAnsi="宋体" w:hint="eastAsia"/>
          <w:szCs w:val="21"/>
        </w:rPr>
        <w:t>身份认证服务</w:t>
      </w:r>
      <w:r w:rsidR="007F22D6" w:rsidRPr="006B3460">
        <w:rPr>
          <w:rFonts w:ascii="宋体" w:hAnsi="宋体" w:hint="eastAsia"/>
          <w:szCs w:val="21"/>
        </w:rPr>
        <w:t>：</w:t>
      </w:r>
      <w:r w:rsidRPr="006B3460">
        <w:rPr>
          <w:rFonts w:ascii="宋体" w:hAnsi="宋体" w:hint="eastAsia"/>
          <w:szCs w:val="21"/>
        </w:rPr>
        <w:t>全面升级人脸合身产品的活体防攻击能力，在活体检测基础上实时监测当前设备风险，根据设备风险等级智能分级认证，有效拦截多种类型的过脸攻击。规格及产品说明：设备风险检测、智能分级认证、身份证OCR活体检测、权威库人脸比对、人工审核、KMS加密、微信订阅日报。接入方式：H5。</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3A5F70BF"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7F22D6" w:rsidRPr="006B3460">
        <w:rPr>
          <w:rFonts w:ascii="宋体" w:hAnsi="宋体" w:hint="eastAsia"/>
          <w:color w:val="EE0000"/>
          <w:szCs w:val="21"/>
        </w:rPr>
        <w:t>47</w:t>
      </w:r>
      <w:r w:rsidRPr="006B3460">
        <w:rPr>
          <w:rFonts w:ascii="宋体" w:hAnsi="宋体" w:hint="eastAsia"/>
          <w:color w:val="EE0000"/>
          <w:szCs w:val="21"/>
        </w:rPr>
        <w:t>万</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37F761D8" w14:textId="25F1145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服务周期为自合同签订后一年。</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5B3C303" w14:textId="77777777" w:rsidR="00FA36E1" w:rsidRPr="006B3460" w:rsidRDefault="00FA36E1" w:rsidP="006B3460">
      <w:pPr>
        <w:pStyle w:val="a7"/>
        <w:spacing w:line="360" w:lineRule="auto"/>
        <w:ind w:left="432" w:firstLineChars="0" w:firstLine="0"/>
        <w:rPr>
          <w:rFonts w:ascii="宋体" w:hAnsi="宋体" w:hint="eastAsia"/>
          <w:szCs w:val="21"/>
        </w:rPr>
      </w:pPr>
      <w:bookmarkStart w:id="0" w:name="_Toc283209136"/>
      <w:r w:rsidRPr="006B3460">
        <w:rPr>
          <w:rFonts w:ascii="宋体" w:hAnsi="宋体" w:hint="eastAsia"/>
          <w:szCs w:val="21"/>
        </w:rPr>
        <w:t>项目目标：</w:t>
      </w:r>
    </w:p>
    <w:p w14:paraId="0C4D51CA" w14:textId="13FEB728"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微信公众号的人脸核身实名认证</w:t>
      </w:r>
    </w:p>
    <w:p w14:paraId="0D47641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招标参数</w:t>
      </w:r>
    </w:p>
    <w:p w14:paraId="06D67DB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支持微信公众号的远程人脸身份认证， H</w:t>
      </w:r>
      <w:r w:rsidRPr="006B3460">
        <w:rPr>
          <w:rFonts w:ascii="宋体" w:hAnsi="宋体"/>
          <w:szCs w:val="21"/>
        </w:rPr>
        <w:t>5</w:t>
      </w:r>
      <w:r w:rsidRPr="006B3460">
        <w:rPr>
          <w:rFonts w:ascii="宋体" w:hAnsi="宋体" w:hint="eastAsia"/>
          <w:szCs w:val="21"/>
        </w:rPr>
        <w:t>渠道人脸核身满足且不限于以下功能需求：</w:t>
      </w:r>
    </w:p>
    <w:bookmarkEnd w:id="0"/>
    <w:p w14:paraId="519080A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OCR功能参数：</w:t>
      </w:r>
    </w:p>
    <w:p w14:paraId="2FA4A71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-支持身份证正反面识别，一次扫描即可识别所有字段，并返回姓名、性别、出生日期、民 族、身份证号等信息。</w:t>
      </w:r>
    </w:p>
    <w:p w14:paraId="5AAAF31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-支持倾斜、暗光、曝光、阴影等异常情况处理，准确率可以达到99%以上。</w:t>
      </w:r>
    </w:p>
    <w:p w14:paraId="6B3BF1F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-支持身份证OCR 翻拍、复印件告警提示</w:t>
      </w:r>
    </w:p>
    <w:p w14:paraId="75BDCD2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-支持除汉族以外的常见少数民族身份证OCR 识别。</w:t>
      </w:r>
    </w:p>
    <w:p w14:paraId="0D73E49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-支持身份证矩形矫正、裁边、旋转、人像截取功能。</w:t>
      </w:r>
    </w:p>
    <w:p w14:paraId="3214B70A"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lastRenderedPageBreak/>
        <w:t>-支持港澳台居住证OCR</w:t>
      </w:r>
    </w:p>
    <w:p w14:paraId="5FBEDA1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活体检测性能指标：</w:t>
      </w:r>
    </w:p>
    <w:p w14:paraId="37C18DEE"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-支持配合式的活体检测(动作、数字)及非配合式的活体检测(一闪、反光、静默)等多 种活体检测模式；支持升级远近活体检测模式，实时检测用户面部离摄像头的距离、实时交 互提示用户移动手机设备，实现人脸由远及近或由近及远的随机检测</w:t>
      </w:r>
    </w:p>
    <w:p w14:paraId="176EBAAE"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-活体检测能力可抵御照片攻击、视频(翻拍或合成)攻击、3D 纸片面具攻击等多种攻击手 段。</w:t>
      </w:r>
    </w:p>
    <w:p w14:paraId="0DFC692D"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在双方认可的数据集上：</w:t>
      </w:r>
    </w:p>
    <w:p w14:paraId="275B8D2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基础版：</w:t>
      </w:r>
    </w:p>
    <w:p w14:paraId="7E431F0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1)二维纸片攻击拦截率不低于99%</w:t>
      </w:r>
    </w:p>
    <w:p w14:paraId="700963A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2)二维屏幕攻击拦截率不低于99%</w:t>
      </w:r>
    </w:p>
    <w:p w14:paraId="33409B9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 xml:space="preserve">3)三维面具攻击拦截率不低于96% </w:t>
      </w:r>
    </w:p>
    <w:p w14:paraId="509CCF6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增强版：</w:t>
      </w:r>
    </w:p>
    <w:p w14:paraId="2ACEB34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1)二维纸片攻击拦截率不低于99.5%</w:t>
      </w:r>
    </w:p>
    <w:p w14:paraId="56C0C8D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2)二维屏幕攻击拦截率不低于99.5%</w:t>
      </w:r>
    </w:p>
    <w:p w14:paraId="3CE4D6D6"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3)三维面具攻击拦截率不低于98%</w:t>
      </w:r>
    </w:p>
    <w:p w14:paraId="3212B29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-真人活体检测通过率高。</w:t>
      </w:r>
    </w:p>
    <w:p w14:paraId="12597B4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基础版：真人通过率不低于98%</w:t>
      </w:r>
    </w:p>
    <w:p w14:paraId="0DDB56B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增强版：真人通过率不低于96%</w:t>
      </w:r>
    </w:p>
    <w:p w14:paraId="329B8BD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活体检测安全能力：</w:t>
      </w:r>
    </w:p>
    <w:p w14:paraId="1450A8A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-具备实时光线活体检测能力。 支持在可见光照射下的整体面部以及眼睛、鼻子等局部区域 反光信息进行活体判断，有效提取人像区域材质以及立体信息，高精度防御攻击；支持光线 编码保证每一次光线交互的随机性与唯一性，进一步加固安全。</w:t>
      </w:r>
    </w:p>
    <w:p w14:paraId="7561BCB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-具备实时真实交互感知能力。支持在用户交互过程中实时感知用户状态；支持分析感知由 用户距离、状态发生改变引发的人像区域变化信息，并进行有效活体判断，高精度防御虚假 交互攻击。</w:t>
      </w:r>
    </w:p>
    <w:p w14:paraId="4191BA5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-具备针对上百种黑产对抗的手段积累，在亿级用户规模产品中实际应用，对黑产攻击手段 积累深厚，高精度防御上百种实际黑产攻击手段，实时跟进学界、业界攻击技术手段，防御 攻击范围持续扩大。</w:t>
      </w:r>
    </w:p>
    <w:p w14:paraId="0EA6207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-具备攻击手段建模识别能力， 支持对多样化攻击类型的精准识别；并且活体能力更新速度 快，持续扩增对新型攻击手段的识别，支持实时更新</w:t>
      </w:r>
      <w:r w:rsidRPr="006B3460">
        <w:rPr>
          <w:rFonts w:ascii="宋体" w:hAnsi="宋体" w:hint="eastAsia"/>
          <w:szCs w:val="21"/>
        </w:rPr>
        <w:t>。</w:t>
      </w:r>
    </w:p>
    <w:p w14:paraId="1638BAB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lastRenderedPageBreak/>
        <w:t>-具备自动化分级验证能力，不同活体检测模式组合切换使用，提供体验和安全性</w:t>
      </w:r>
      <w:r w:rsidRPr="006B3460">
        <w:rPr>
          <w:rFonts w:ascii="宋体" w:hAnsi="宋体" w:hint="eastAsia"/>
          <w:szCs w:val="21"/>
        </w:rPr>
        <w:t>。</w:t>
      </w:r>
    </w:p>
    <w:p w14:paraId="1960DD5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-具备AI 人脸防护盾能力，具有基于语义理解实时自学习更新的方案，可输出信息包括：攻击风险输出(无攻击风险、中攻击风险、高攻击风险)、攻击类型输出(合成攻击、翻拍攻 击等)、其他信息输出(设备id 、设备风险等),有效应对黑产快速迭代的攻击</w:t>
      </w:r>
      <w:r w:rsidRPr="006B3460">
        <w:rPr>
          <w:rFonts w:ascii="宋体" w:hAnsi="宋体" w:hint="eastAsia"/>
          <w:szCs w:val="21"/>
        </w:rPr>
        <w:t>。</w:t>
      </w:r>
    </w:p>
    <w:p w14:paraId="341950E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设备安全风控(增强版):</w:t>
      </w:r>
    </w:p>
    <w:p w14:paraId="4A410A5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-提供设备风险检测模块和相机指纹检测模块，通过对设备风险的分析和对相机指纹的验 证，来应对rom 、hook等的劫持攻击类型。</w:t>
      </w:r>
    </w:p>
    <w:p w14:paraId="3C3607A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-设备风险模块：支持检测设备运行时候的实时参数信息判断是否被黑产篡改，输出设备的 实时风险状态。风险状态分为四个等级，分别为低风险、中风险、中高风险和高风险，并提 供不同风险对应的策略。</w:t>
      </w:r>
    </w:p>
    <w:p w14:paraId="7FCFF13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-相机指纹模块：该模块对摄像头下发随机参数信息判断是否存在摄像头被劫持的可能。根 据差异性的大小，相机指纹模块也会返回四个等级，分别是低风险、中风险、中高风险和高 风险，并提供不同风险对应的策略。</w:t>
      </w:r>
    </w:p>
    <w:p w14:paraId="6765FEF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人脸比对次数要求：</w:t>
      </w:r>
    </w:p>
    <w:p w14:paraId="4EF2E28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根据医院使用要求，提供不低于1000000次人脸核验。</w:t>
      </w:r>
    </w:p>
    <w:p w14:paraId="56E959F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人脸比对性能指标：</w:t>
      </w:r>
    </w:p>
    <w:p w14:paraId="512D3B6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在双方认可的数据集上：</w:t>
      </w:r>
    </w:p>
    <w:p w14:paraId="4F4D0D7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-支持在误识率万分之一的情况下，人脸比对通过率大于99.8%。</w:t>
      </w:r>
    </w:p>
    <w:p w14:paraId="5A09DA9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-支持在误识率百万分之一的情况下，人脸比对通过率大于99.8%</w:t>
      </w:r>
    </w:p>
    <w:p w14:paraId="4714406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-支持在误识率千万分之一的情况下，人脸比对通过率大于99.4%</w:t>
      </w:r>
    </w:p>
    <w:p w14:paraId="6EF69B6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接入渠道：</w:t>
      </w:r>
    </w:p>
    <w:p w14:paraId="05B5D52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覆盖全部业务渠道，包括：</w:t>
      </w:r>
    </w:p>
    <w:p w14:paraId="2BBE2AB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 可支持微信公众号原生刷脸服务</w:t>
      </w:r>
    </w:p>
    <w:p w14:paraId="397A164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 可支持微信小程序原生刷脸服务</w:t>
      </w:r>
    </w:p>
    <w:p w14:paraId="1BB6AE6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 满足带与用户实时交互的APP 刷脸服务</w:t>
      </w:r>
    </w:p>
    <w:p w14:paraId="676FBF8A" w14:textId="0265F269"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4.</w:t>
      </w:r>
      <w:r w:rsidR="00293775" w:rsidRPr="006B3460">
        <w:rPr>
          <w:rFonts w:ascii="宋体" w:hAnsi="宋体" w:hint="eastAsia"/>
          <w:szCs w:val="21"/>
        </w:rPr>
        <w:t xml:space="preserve"> </w:t>
      </w:r>
      <w:r w:rsidRPr="006B3460">
        <w:rPr>
          <w:rFonts w:ascii="宋体" w:hAnsi="宋体"/>
          <w:szCs w:val="21"/>
        </w:rPr>
        <w:t>满足带与用户实时交互的H5 刷脸服务</w:t>
      </w:r>
    </w:p>
    <w:p w14:paraId="4A4CF610" w14:textId="62FAFFAA"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5.</w:t>
      </w:r>
      <w:r w:rsidR="00293775" w:rsidRPr="006B3460">
        <w:rPr>
          <w:rFonts w:ascii="宋体" w:hAnsi="宋体" w:hint="eastAsia"/>
          <w:szCs w:val="21"/>
        </w:rPr>
        <w:t xml:space="preserve"> </w:t>
      </w:r>
      <w:r w:rsidRPr="006B3460">
        <w:rPr>
          <w:rFonts w:ascii="宋体" w:hAnsi="宋体"/>
          <w:szCs w:val="21"/>
        </w:rPr>
        <w:t>可提供 PC</w:t>
      </w:r>
      <w:r w:rsidRPr="006B3460">
        <w:rPr>
          <w:rFonts w:ascii="宋体" w:hAnsi="宋体" w:hint="eastAsia"/>
          <w:szCs w:val="21"/>
        </w:rPr>
        <w:t xml:space="preserve"> </w:t>
      </w:r>
      <w:r w:rsidRPr="006B3460">
        <w:rPr>
          <w:rFonts w:ascii="宋体" w:hAnsi="宋体"/>
          <w:szCs w:val="21"/>
        </w:rPr>
        <w:t>H</w:t>
      </w:r>
      <w:r w:rsidRPr="006B3460">
        <w:rPr>
          <w:rFonts w:ascii="宋体" w:hAnsi="宋体" w:hint="eastAsia"/>
          <w:szCs w:val="21"/>
        </w:rPr>
        <w:t>5</w:t>
      </w:r>
      <w:r w:rsidRPr="006B3460">
        <w:rPr>
          <w:rFonts w:ascii="宋体" w:hAnsi="宋体"/>
          <w:szCs w:val="21"/>
        </w:rPr>
        <w:t xml:space="preserve"> 刷脸服务。</w:t>
      </w:r>
    </w:p>
    <w:p w14:paraId="0588A57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兼容性要求：</w:t>
      </w:r>
    </w:p>
    <w:p w14:paraId="663FD3E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HS 方式支持主流机型，包括HTC 、OPPO 、OPPO</w:t>
      </w:r>
      <w:r w:rsidRPr="006B3460">
        <w:rPr>
          <w:rFonts w:ascii="宋体" w:hAnsi="宋体" w:hint="eastAsia"/>
          <w:szCs w:val="21"/>
        </w:rPr>
        <w:t>_</w:t>
      </w:r>
      <w:r w:rsidRPr="006B3460">
        <w:rPr>
          <w:rFonts w:ascii="宋体" w:hAnsi="宋体"/>
          <w:szCs w:val="21"/>
        </w:rPr>
        <w:t>REALME 、VIVO</w:t>
      </w:r>
      <w:r w:rsidRPr="006B3460">
        <w:rPr>
          <w:rFonts w:ascii="宋体" w:hAnsi="宋体" w:hint="eastAsia"/>
          <w:szCs w:val="21"/>
        </w:rPr>
        <w:t>、</w:t>
      </w:r>
      <w:r w:rsidRPr="006B3460">
        <w:rPr>
          <w:rFonts w:ascii="宋体" w:hAnsi="宋体"/>
          <w:szCs w:val="21"/>
        </w:rPr>
        <w:t xml:space="preserve">VIVO_ </w:t>
      </w:r>
      <w:r w:rsidRPr="006B3460">
        <w:rPr>
          <w:rFonts w:ascii="宋体" w:hAnsi="宋体" w:hint="eastAsia"/>
          <w:szCs w:val="21"/>
        </w:rPr>
        <w:t>I</w:t>
      </w:r>
      <w:r w:rsidRPr="006B3460">
        <w:rPr>
          <w:rFonts w:ascii="宋体" w:hAnsi="宋体"/>
          <w:szCs w:val="21"/>
        </w:rPr>
        <w:t>Q</w:t>
      </w:r>
      <w:r w:rsidRPr="006B3460">
        <w:rPr>
          <w:rFonts w:ascii="宋体" w:hAnsi="宋体" w:hint="eastAsia"/>
          <w:szCs w:val="21"/>
        </w:rPr>
        <w:t>OO</w:t>
      </w:r>
      <w:r w:rsidRPr="006B3460">
        <w:rPr>
          <w:rFonts w:ascii="宋体" w:hAnsi="宋体"/>
          <w:szCs w:val="21"/>
        </w:rPr>
        <w:t>, 锤子</w:t>
      </w:r>
      <w:r w:rsidRPr="006B3460">
        <w:rPr>
          <w:rFonts w:ascii="宋体" w:hAnsi="宋体" w:hint="eastAsia"/>
          <w:szCs w:val="21"/>
        </w:rPr>
        <w:t>、</w:t>
      </w:r>
      <w:r w:rsidRPr="006B3460">
        <w:rPr>
          <w:rFonts w:ascii="宋体" w:hAnsi="宋体"/>
          <w:szCs w:val="21"/>
        </w:rPr>
        <w:t xml:space="preserve"> 坚果、黑鲨、华硕、华为、荣耀、金立、联想、魅族、魅族-魅蓝、努比亚、努比亚-红魔、  三星-GALAXY 、小米、小米-红米、 一加、中兴、苹果等800款以上，需提供机</w:t>
      </w:r>
      <w:r w:rsidRPr="006B3460">
        <w:rPr>
          <w:rFonts w:ascii="宋体" w:hAnsi="宋体"/>
          <w:szCs w:val="21"/>
        </w:rPr>
        <w:lastRenderedPageBreak/>
        <w:t>型兼容性列  表。支持水滴屏、折叠屏、伸缩屏等新型屏幕和硬件</w:t>
      </w:r>
      <w:r w:rsidRPr="006B3460">
        <w:rPr>
          <w:rFonts w:ascii="宋体" w:hAnsi="宋体" w:hint="eastAsia"/>
          <w:szCs w:val="21"/>
        </w:rPr>
        <w:t>；</w:t>
      </w:r>
      <w:r w:rsidRPr="006B3460">
        <w:rPr>
          <w:rFonts w:ascii="宋体" w:hAnsi="宋体"/>
          <w:szCs w:val="21"/>
        </w:rPr>
        <w:t>支持主流浏览器，包括微信浏览器、 百度浏览器、UC 自带浏览器、QQ 浏览器、谷歌浏览器、手机自带浏览器等，不兼容情况  可自动降级为视频录制模式：公众号上版本要求门槛低，可兼容微信版本6.5+</w:t>
      </w:r>
    </w:p>
    <w:p w14:paraId="39B0A4A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版本迭代：</w:t>
      </w:r>
    </w:p>
    <w:p w14:paraId="48A85CF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-支持智能化审核，从十几种模型维度对业务全量自动化复核，针对识别出的攻击样本进行 自动化标注学习，并进行快速算法迭代升级，提升安全性。</w:t>
      </w:r>
    </w:p>
    <w:p w14:paraId="7E02B36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运营支持：</w:t>
      </w:r>
    </w:p>
    <w:p w14:paraId="48A9BAE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 具备可提供给甲方的人工审核平台。</w:t>
      </w:r>
    </w:p>
    <w:p w14:paraId="32732DC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 支持手机日报服务。</w:t>
      </w:r>
    </w:p>
    <w:p w14:paraId="07AFA4DA"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 支持微信端的帐号体系风控能力。</w:t>
      </w:r>
    </w:p>
    <w:p w14:paraId="7854013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4. 支持黑名单限制能力。</w:t>
      </w:r>
    </w:p>
    <w:p w14:paraId="49BF2911" w14:textId="507E774B"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5. 支持300QPS以上并发数</w:t>
      </w:r>
    </w:p>
    <w:p w14:paraId="5452C9FD" w14:textId="77777777" w:rsidR="005E25A3" w:rsidRDefault="005E25A3">
      <w:pPr>
        <w:spacing w:line="360" w:lineRule="auto"/>
        <w:jc w:val="left"/>
        <w:rPr>
          <w:rFonts w:ascii="宋体" w:hAnsi="宋体" w:hint="eastAsia"/>
          <w:b/>
          <w:szCs w:val="21"/>
        </w:rPr>
      </w:pP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1EE70969" w:rsidR="005E25A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6B3460">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3C792158"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B3460">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w:t>
      </w:r>
      <w:r>
        <w:rPr>
          <w:rFonts w:ascii="宋体" w:hAnsi="宋体" w:hint="eastAsia"/>
          <w:szCs w:val="21"/>
        </w:rPr>
        <w:lastRenderedPageBreak/>
        <w:t>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682BDB7A" w:rsidR="005E25A3" w:rsidRDefault="0000000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0E00FAD3" w:rsidR="005E25A3" w:rsidRDefault="00000000">
      <w:pPr>
        <w:widowControl/>
        <w:spacing w:line="360" w:lineRule="auto"/>
        <w:jc w:val="left"/>
        <w:rPr>
          <w:rFonts w:ascii="宋体" w:hAnsi="宋体" w:hint="eastAsia"/>
          <w:bCs/>
          <w:szCs w:val="21"/>
        </w:rPr>
      </w:pPr>
      <w:r>
        <w:rPr>
          <w:rFonts w:ascii="宋体" w:hAnsi="宋体" w:hint="eastAsia"/>
          <w:bCs/>
          <w:szCs w:val="21"/>
        </w:rPr>
        <w:t>4）</w:t>
      </w:r>
      <w:r w:rsidR="0062242E">
        <w:rPr>
          <w:rFonts w:ascii="宋体" w:hAnsi="宋体" w:hint="eastAsia"/>
          <w:bCs/>
          <w:szCs w:val="21"/>
        </w:rPr>
        <w:t>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35542DD7" w:rsidR="005E25A3" w:rsidRDefault="00000000">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sidRPr="0043201F">
        <w:rPr>
          <w:rFonts w:ascii="宋体" w:hAnsi="宋体" w:hint="eastAsia"/>
          <w:szCs w:val="21"/>
          <w:highlight w:val="yellow"/>
        </w:rPr>
        <w:t>2025年</w:t>
      </w:r>
      <w:r w:rsidR="00472E34">
        <w:rPr>
          <w:rFonts w:ascii="宋体" w:hAnsi="宋体" w:hint="eastAsia"/>
          <w:szCs w:val="21"/>
          <w:highlight w:val="yellow"/>
        </w:rPr>
        <w:t>09</w:t>
      </w:r>
      <w:r w:rsidRPr="0043201F">
        <w:rPr>
          <w:rFonts w:ascii="宋体" w:hAnsi="宋体" w:hint="eastAsia"/>
          <w:szCs w:val="21"/>
          <w:highlight w:val="yellow"/>
        </w:rPr>
        <w:t>月</w:t>
      </w:r>
      <w:r w:rsidR="00D86E6E">
        <w:rPr>
          <w:rFonts w:ascii="宋体" w:hAnsi="宋体" w:hint="eastAsia"/>
          <w:szCs w:val="21"/>
          <w:highlight w:val="yellow"/>
        </w:rPr>
        <w:t>24</w:t>
      </w:r>
      <w:r w:rsidRPr="0043201F">
        <w:rPr>
          <w:rFonts w:ascii="宋体" w:hAnsi="宋体" w:hint="eastAsia"/>
          <w:szCs w:val="21"/>
          <w:highlight w:val="yellow"/>
        </w:rPr>
        <w:t>日8:30（北京时间），中仪大厦</w:t>
      </w:r>
      <w:r w:rsidR="00D86E6E">
        <w:rPr>
          <w:rFonts w:ascii="宋体" w:hAnsi="宋体" w:hint="eastAsia"/>
          <w:szCs w:val="21"/>
          <w:highlight w:val="yellow"/>
        </w:rPr>
        <w:t>9</w:t>
      </w:r>
      <w:r w:rsidRPr="0043201F">
        <w:rPr>
          <w:rFonts w:ascii="宋体" w:hAnsi="宋体" w:hint="eastAsia"/>
          <w:szCs w:val="21"/>
          <w:highlight w:val="yellow"/>
        </w:rPr>
        <w:t>层</w:t>
      </w:r>
      <w:r w:rsidR="00D86E6E">
        <w:rPr>
          <w:rFonts w:ascii="宋体" w:hAnsi="宋体" w:hint="eastAsia"/>
          <w:szCs w:val="21"/>
          <w:highlight w:val="yellow"/>
        </w:rPr>
        <w:t>959</w:t>
      </w:r>
      <w:r w:rsidRPr="0043201F">
        <w:rPr>
          <w:rFonts w:ascii="宋体" w:hAnsi="宋体" w:hint="eastAsia"/>
          <w:szCs w:val="21"/>
          <w:highlight w:val="yellow"/>
        </w:rPr>
        <w:t>会议室，递交文件截止时间：2025年</w:t>
      </w:r>
      <w:r w:rsidR="006B3460" w:rsidRPr="0043201F">
        <w:rPr>
          <w:rFonts w:ascii="宋体" w:hAnsi="宋体" w:hint="eastAsia"/>
          <w:szCs w:val="21"/>
          <w:highlight w:val="yellow"/>
        </w:rPr>
        <w:t>0</w:t>
      </w:r>
      <w:r w:rsidR="00472E34">
        <w:rPr>
          <w:rFonts w:ascii="宋体" w:hAnsi="宋体" w:hint="eastAsia"/>
          <w:szCs w:val="21"/>
          <w:highlight w:val="yellow"/>
        </w:rPr>
        <w:t>9</w:t>
      </w:r>
      <w:r w:rsidR="006B3460" w:rsidRPr="0043201F">
        <w:rPr>
          <w:rFonts w:ascii="宋体" w:hAnsi="宋体" w:hint="eastAsia"/>
          <w:szCs w:val="21"/>
          <w:highlight w:val="yellow"/>
        </w:rPr>
        <w:t>月</w:t>
      </w:r>
      <w:r w:rsidR="00D86E6E">
        <w:rPr>
          <w:rFonts w:ascii="宋体" w:hAnsi="宋体" w:hint="eastAsia"/>
          <w:szCs w:val="21"/>
          <w:highlight w:val="yellow"/>
        </w:rPr>
        <w:t>24</w:t>
      </w:r>
      <w:r w:rsidR="006B3460" w:rsidRPr="0043201F">
        <w:rPr>
          <w:rFonts w:ascii="宋体" w:hAnsi="宋体" w:hint="eastAsia"/>
          <w:szCs w:val="21"/>
          <w:highlight w:val="yellow"/>
        </w:rPr>
        <w:t>日</w:t>
      </w:r>
      <w:r w:rsidRPr="0043201F">
        <w:rPr>
          <w:rFonts w:ascii="宋体" w:hAnsi="宋体" w:hint="eastAsia"/>
          <w:szCs w:val="21"/>
          <w:highlight w:val="yellow"/>
        </w:rPr>
        <w:t xml:space="preserve">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000000">
            <w:pPr>
              <w:spacing w:line="360" w:lineRule="auto"/>
              <w:ind w:left="52"/>
            </w:pPr>
            <w:r>
              <w:t>序号</w:t>
            </w:r>
          </w:p>
        </w:tc>
        <w:tc>
          <w:tcPr>
            <w:tcW w:w="709" w:type="dxa"/>
          </w:tcPr>
          <w:p w14:paraId="7D4BEC9A" w14:textId="77777777" w:rsidR="005E25A3" w:rsidRDefault="00000000">
            <w:pPr>
              <w:spacing w:line="360" w:lineRule="auto"/>
              <w:ind w:left="38"/>
            </w:pPr>
            <w:r>
              <w:t>分值</w:t>
            </w:r>
          </w:p>
        </w:tc>
        <w:tc>
          <w:tcPr>
            <w:tcW w:w="2249" w:type="dxa"/>
          </w:tcPr>
          <w:p w14:paraId="64C0D4B7" w14:textId="77777777" w:rsidR="005E25A3" w:rsidRDefault="00000000">
            <w:pPr>
              <w:spacing w:line="360" w:lineRule="auto"/>
              <w:ind w:right="106"/>
              <w:jc w:val="center"/>
            </w:pPr>
            <w:r>
              <w:t>评分因素分项</w:t>
            </w:r>
          </w:p>
        </w:tc>
        <w:tc>
          <w:tcPr>
            <w:tcW w:w="4961" w:type="dxa"/>
          </w:tcPr>
          <w:p w14:paraId="54AD6B96" w14:textId="77777777" w:rsidR="005E25A3" w:rsidRDefault="00000000">
            <w:pPr>
              <w:spacing w:line="360" w:lineRule="auto"/>
              <w:ind w:right="106"/>
              <w:jc w:val="center"/>
            </w:pPr>
            <w:r>
              <w:t>评分标准</w:t>
            </w:r>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000000">
            <w:pPr>
              <w:spacing w:line="360" w:lineRule="auto"/>
              <w:ind w:left="52"/>
            </w:pPr>
            <w:r>
              <w:t>价格</w:t>
            </w:r>
          </w:p>
        </w:tc>
        <w:tc>
          <w:tcPr>
            <w:tcW w:w="709" w:type="dxa"/>
            <w:vAlign w:val="center"/>
          </w:tcPr>
          <w:p w14:paraId="1CEA817B" w14:textId="77777777" w:rsidR="005E25A3" w:rsidRDefault="00000000">
            <w:pPr>
              <w:spacing w:line="360" w:lineRule="auto"/>
              <w:rPr>
                <w:lang w:eastAsia="zh-CN"/>
              </w:rPr>
            </w:pPr>
            <w:r>
              <w:rPr>
                <w:rFonts w:ascii="宋体" w:hAnsi="宋体" w:cs="Calibri" w:hint="eastAsia"/>
              </w:rPr>
              <w:t>3</w:t>
            </w:r>
            <w:r>
              <w:rPr>
                <w:rFonts w:ascii="Calibri" w:eastAsia="Calibri" w:hAnsi="Calibri" w:cs="Calibri"/>
              </w:rPr>
              <w:t>0</w:t>
            </w:r>
          </w:p>
        </w:tc>
        <w:tc>
          <w:tcPr>
            <w:tcW w:w="2249" w:type="dxa"/>
            <w:vAlign w:val="center"/>
          </w:tcPr>
          <w:p w14:paraId="6B760560" w14:textId="77777777" w:rsidR="005E25A3" w:rsidRDefault="00000000">
            <w:pPr>
              <w:spacing w:line="360" w:lineRule="auto"/>
            </w:pPr>
            <w:r>
              <w:t>评标价格</w:t>
            </w:r>
          </w:p>
        </w:tc>
        <w:tc>
          <w:tcPr>
            <w:tcW w:w="4961" w:type="dxa"/>
          </w:tcPr>
          <w:p w14:paraId="29B92ED6" w14:textId="77777777" w:rsidR="005E25A3" w:rsidRDefault="00000000">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宋体" w:hAnsi="宋体"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000000">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5E25A3" w14:paraId="42F05240" w14:textId="77777777">
        <w:trPr>
          <w:trHeight w:val="1104"/>
        </w:trPr>
        <w:tc>
          <w:tcPr>
            <w:tcW w:w="710" w:type="dxa"/>
            <w:vMerge w:val="restart"/>
            <w:vAlign w:val="center"/>
          </w:tcPr>
          <w:p w14:paraId="544D4B79" w14:textId="77777777" w:rsidR="005E25A3" w:rsidRDefault="00000000">
            <w:pPr>
              <w:spacing w:line="360" w:lineRule="auto"/>
              <w:jc w:val="center"/>
            </w:pPr>
            <w:r>
              <w:t>商务部分</w:t>
            </w:r>
          </w:p>
        </w:tc>
        <w:tc>
          <w:tcPr>
            <w:tcW w:w="709" w:type="dxa"/>
            <w:vMerge w:val="restart"/>
            <w:vAlign w:val="center"/>
          </w:tcPr>
          <w:p w14:paraId="3455474F" w14:textId="3ADE4727" w:rsidR="005E25A3" w:rsidRPr="00FD6B97" w:rsidRDefault="00FD6B97">
            <w:pPr>
              <w:spacing w:line="360" w:lineRule="auto"/>
              <w:rPr>
                <w:color w:val="FF0000"/>
                <w:lang w:eastAsia="zh-CN"/>
              </w:rPr>
            </w:pPr>
            <w:r w:rsidRPr="00FD6B97">
              <w:rPr>
                <w:rFonts w:ascii="Calibri" w:hAnsi="Calibri" w:cs="Calibri" w:hint="eastAsia"/>
                <w:color w:val="FF0000"/>
                <w:lang w:eastAsia="zh-CN"/>
              </w:rPr>
              <w:t>25</w:t>
            </w:r>
          </w:p>
        </w:tc>
        <w:tc>
          <w:tcPr>
            <w:tcW w:w="2249" w:type="dxa"/>
            <w:vAlign w:val="center"/>
          </w:tcPr>
          <w:p w14:paraId="469D802F" w14:textId="77777777" w:rsidR="005E25A3" w:rsidRDefault="00000000">
            <w:pPr>
              <w:spacing w:line="360" w:lineRule="auto"/>
              <w:rPr>
                <w:lang w:eastAsia="zh-CN"/>
              </w:rPr>
            </w:pPr>
            <w:r>
              <w:rPr>
                <w:lang w:eastAsia="zh-CN"/>
              </w:rPr>
              <w:t>对投标人企业资质的评价</w:t>
            </w:r>
          </w:p>
          <w:p w14:paraId="234B66CA" w14:textId="5450E8A5" w:rsidR="005E25A3" w:rsidRDefault="00000000">
            <w:pPr>
              <w:spacing w:line="360" w:lineRule="auto"/>
            </w:pPr>
            <w:r>
              <w:t>（</w:t>
            </w:r>
            <w:r w:rsidR="00FD6B97" w:rsidRPr="00FD6B97">
              <w:rPr>
                <w:rFonts w:hint="eastAsia"/>
                <w:color w:val="FF0000"/>
                <w:lang w:eastAsia="zh-CN"/>
              </w:rPr>
              <w:t>10</w:t>
            </w:r>
            <w:r>
              <w:t>分）</w:t>
            </w:r>
          </w:p>
        </w:tc>
        <w:tc>
          <w:tcPr>
            <w:tcW w:w="4961" w:type="dxa"/>
          </w:tcPr>
          <w:p w14:paraId="1AE6981A" w14:textId="7E722A41" w:rsidR="00C20C42" w:rsidRDefault="00C20C42" w:rsidP="00C20C42">
            <w:pPr>
              <w:spacing w:line="239" w:lineRule="auto"/>
              <w:ind w:firstLine="565"/>
              <w:rPr>
                <w:color w:val="C00000"/>
                <w:lang w:eastAsia="zh-CN"/>
              </w:rPr>
            </w:pPr>
            <w:r>
              <w:rPr>
                <w:rFonts w:hint="eastAsia"/>
                <w:color w:val="C00000"/>
                <w:lang w:eastAsia="zh-CN"/>
              </w:rPr>
              <w:t>1.</w:t>
            </w:r>
            <w:r>
              <w:rPr>
                <w:rFonts w:hint="eastAsia"/>
                <w:color w:val="C00000"/>
                <w:lang w:eastAsia="zh-CN"/>
              </w:rPr>
              <w:tab/>
            </w:r>
            <w:r>
              <w:rPr>
                <w:rFonts w:hint="eastAsia"/>
                <w:color w:val="C00000"/>
                <w:lang w:eastAsia="zh-CN"/>
              </w:rPr>
              <w:t>企业认定：供应商同时具有有效的《</w:t>
            </w:r>
            <w:r w:rsidR="002B02F6" w:rsidRPr="002B02F6">
              <w:rPr>
                <w:rFonts w:hint="eastAsia"/>
                <w:color w:val="C00000"/>
                <w:lang w:eastAsia="zh-CN"/>
              </w:rPr>
              <w:t>软件企业证书</w:t>
            </w:r>
            <w:r>
              <w:rPr>
                <w:rFonts w:hint="eastAsia"/>
                <w:color w:val="C00000"/>
                <w:lang w:eastAsia="zh-CN"/>
              </w:rPr>
              <w:t>》得</w:t>
            </w:r>
            <w:r>
              <w:rPr>
                <w:rFonts w:hint="eastAsia"/>
                <w:color w:val="C00000"/>
                <w:lang w:eastAsia="zh-CN"/>
              </w:rPr>
              <w:t>1</w:t>
            </w:r>
            <w:r>
              <w:rPr>
                <w:rFonts w:hint="eastAsia"/>
                <w:color w:val="C00000"/>
                <w:lang w:eastAsia="zh-CN"/>
              </w:rPr>
              <w:t>分。满分</w:t>
            </w:r>
            <w:r>
              <w:rPr>
                <w:rFonts w:hint="eastAsia"/>
                <w:color w:val="C00000"/>
                <w:lang w:eastAsia="zh-CN"/>
              </w:rPr>
              <w:t>1</w:t>
            </w:r>
            <w:r>
              <w:rPr>
                <w:rFonts w:hint="eastAsia"/>
                <w:color w:val="C00000"/>
                <w:lang w:eastAsia="zh-CN"/>
              </w:rPr>
              <w:t>分。</w:t>
            </w:r>
          </w:p>
          <w:p w14:paraId="1B65DEB6" w14:textId="77777777" w:rsidR="00C20C42" w:rsidRDefault="00C20C42" w:rsidP="00C20C42">
            <w:pPr>
              <w:spacing w:line="239" w:lineRule="auto"/>
              <w:ind w:firstLine="565"/>
              <w:rPr>
                <w:color w:val="C00000"/>
                <w:lang w:eastAsia="zh-CN"/>
              </w:rPr>
            </w:pPr>
          </w:p>
          <w:p w14:paraId="2E1DA79D" w14:textId="77777777" w:rsidR="00C20C42" w:rsidRDefault="00C20C42" w:rsidP="00C20C42">
            <w:pPr>
              <w:spacing w:line="239" w:lineRule="auto"/>
              <w:ind w:firstLine="565"/>
              <w:rPr>
                <w:color w:val="C00000"/>
                <w:lang w:eastAsia="zh-CN"/>
              </w:rPr>
            </w:pPr>
            <w:r>
              <w:rPr>
                <w:rFonts w:hint="eastAsia"/>
                <w:color w:val="C00000"/>
                <w:lang w:eastAsia="zh-CN"/>
              </w:rPr>
              <w:t>2.</w:t>
            </w:r>
            <w:r>
              <w:rPr>
                <w:rFonts w:hint="eastAsia"/>
                <w:color w:val="C00000"/>
                <w:lang w:eastAsia="zh-CN"/>
              </w:rPr>
              <w:tab/>
            </w:r>
            <w:r>
              <w:rPr>
                <w:rFonts w:hint="eastAsia"/>
                <w:color w:val="C00000"/>
                <w:lang w:eastAsia="zh-CN"/>
              </w:rPr>
              <w:t>软件成熟度：供应商具有</w:t>
            </w:r>
            <w:r>
              <w:rPr>
                <w:rFonts w:hint="eastAsia"/>
                <w:color w:val="C00000"/>
                <w:lang w:eastAsia="zh-CN"/>
              </w:rPr>
              <w:t>CMMI 5</w:t>
            </w:r>
            <w:r>
              <w:rPr>
                <w:rFonts w:hint="eastAsia"/>
                <w:color w:val="C00000"/>
                <w:lang w:eastAsia="zh-CN"/>
              </w:rPr>
              <w:t>级证书得</w:t>
            </w:r>
            <w:r>
              <w:rPr>
                <w:rFonts w:hint="eastAsia"/>
                <w:color w:val="C00000"/>
                <w:lang w:eastAsia="zh-CN"/>
              </w:rPr>
              <w:t>2</w:t>
            </w:r>
            <w:r>
              <w:rPr>
                <w:rFonts w:hint="eastAsia"/>
                <w:color w:val="C00000"/>
                <w:lang w:eastAsia="zh-CN"/>
              </w:rPr>
              <w:t>分，</w:t>
            </w:r>
            <w:r>
              <w:rPr>
                <w:rFonts w:hint="eastAsia"/>
                <w:color w:val="C00000"/>
                <w:lang w:eastAsia="zh-CN"/>
              </w:rPr>
              <w:t>CMMI 4</w:t>
            </w:r>
            <w:r>
              <w:rPr>
                <w:rFonts w:hint="eastAsia"/>
                <w:color w:val="C00000"/>
                <w:lang w:eastAsia="zh-CN"/>
              </w:rPr>
              <w:t>级证书得</w:t>
            </w:r>
            <w:r>
              <w:rPr>
                <w:rFonts w:hint="eastAsia"/>
                <w:color w:val="C00000"/>
                <w:lang w:eastAsia="zh-CN"/>
              </w:rPr>
              <w:t>1</w:t>
            </w:r>
            <w:r>
              <w:rPr>
                <w:rFonts w:hint="eastAsia"/>
                <w:color w:val="C00000"/>
                <w:lang w:eastAsia="zh-CN"/>
              </w:rPr>
              <w:t>分，其他不得分。</w:t>
            </w:r>
          </w:p>
          <w:p w14:paraId="42B3EE0E" w14:textId="77777777" w:rsidR="00C20C42" w:rsidRDefault="00C20C42" w:rsidP="00C20C42">
            <w:pPr>
              <w:spacing w:line="239" w:lineRule="auto"/>
              <w:ind w:firstLine="565"/>
              <w:rPr>
                <w:color w:val="C00000"/>
                <w:lang w:eastAsia="zh-CN"/>
              </w:rPr>
            </w:pPr>
            <w:r>
              <w:rPr>
                <w:rFonts w:hint="eastAsia"/>
                <w:color w:val="C00000"/>
                <w:lang w:eastAsia="zh-CN"/>
              </w:rPr>
              <w:t>供应商具有</w:t>
            </w:r>
            <w:r>
              <w:rPr>
                <w:rFonts w:hint="eastAsia"/>
                <w:color w:val="C00000"/>
                <w:lang w:eastAsia="zh-CN"/>
              </w:rPr>
              <w:t>SPCA</w:t>
            </w:r>
            <w:r>
              <w:rPr>
                <w:rFonts w:hint="eastAsia"/>
                <w:color w:val="C00000"/>
                <w:lang w:eastAsia="zh-CN"/>
              </w:rPr>
              <w:t>软件能力成熟度等级证书</w:t>
            </w:r>
            <w:r>
              <w:rPr>
                <w:rFonts w:hint="eastAsia"/>
                <w:color w:val="C00000"/>
                <w:lang w:eastAsia="zh-CN"/>
              </w:rPr>
              <w:t>5</w:t>
            </w:r>
            <w:r>
              <w:rPr>
                <w:rFonts w:hint="eastAsia"/>
                <w:color w:val="C00000"/>
                <w:lang w:eastAsia="zh-CN"/>
              </w:rPr>
              <w:t>级得</w:t>
            </w:r>
            <w:r>
              <w:rPr>
                <w:rFonts w:hint="eastAsia"/>
                <w:color w:val="C00000"/>
                <w:lang w:eastAsia="zh-CN"/>
              </w:rPr>
              <w:t>2</w:t>
            </w:r>
            <w:r>
              <w:rPr>
                <w:rFonts w:hint="eastAsia"/>
                <w:color w:val="C00000"/>
                <w:lang w:eastAsia="zh-CN"/>
              </w:rPr>
              <w:t>分，</w:t>
            </w:r>
            <w:r>
              <w:rPr>
                <w:rFonts w:hint="eastAsia"/>
                <w:color w:val="C00000"/>
                <w:lang w:eastAsia="zh-CN"/>
              </w:rPr>
              <w:t>SPCA 4</w:t>
            </w:r>
            <w:r>
              <w:rPr>
                <w:rFonts w:hint="eastAsia"/>
                <w:color w:val="C00000"/>
                <w:lang w:eastAsia="zh-CN"/>
              </w:rPr>
              <w:t>级证书得</w:t>
            </w:r>
            <w:r>
              <w:rPr>
                <w:rFonts w:hint="eastAsia"/>
                <w:color w:val="C00000"/>
                <w:lang w:eastAsia="zh-CN"/>
              </w:rPr>
              <w:t>1</w:t>
            </w:r>
            <w:r>
              <w:rPr>
                <w:rFonts w:hint="eastAsia"/>
                <w:color w:val="C00000"/>
                <w:lang w:eastAsia="zh-CN"/>
              </w:rPr>
              <w:t>分其他不得分，满分</w:t>
            </w:r>
            <w:r>
              <w:rPr>
                <w:rFonts w:hint="eastAsia"/>
                <w:color w:val="C00000"/>
                <w:lang w:eastAsia="zh-CN"/>
              </w:rPr>
              <w:t>4</w:t>
            </w:r>
            <w:r>
              <w:rPr>
                <w:rFonts w:hint="eastAsia"/>
                <w:color w:val="C00000"/>
                <w:lang w:eastAsia="zh-CN"/>
              </w:rPr>
              <w:t>分。</w:t>
            </w:r>
          </w:p>
          <w:p w14:paraId="0BC05586" w14:textId="77777777" w:rsidR="00C20C42" w:rsidRDefault="00C20C42" w:rsidP="00C20C42">
            <w:pPr>
              <w:spacing w:line="239" w:lineRule="auto"/>
              <w:ind w:firstLine="565"/>
              <w:rPr>
                <w:color w:val="C00000"/>
                <w:lang w:eastAsia="zh-CN"/>
              </w:rPr>
            </w:pPr>
          </w:p>
          <w:p w14:paraId="21FF3673" w14:textId="402FB4B3" w:rsidR="00C20C42" w:rsidRDefault="00C20C42" w:rsidP="00C20C42">
            <w:pPr>
              <w:spacing w:line="360" w:lineRule="auto"/>
              <w:rPr>
                <w:color w:val="C00000"/>
                <w:lang w:eastAsia="zh-CN"/>
              </w:rPr>
            </w:pPr>
            <w:r>
              <w:rPr>
                <w:rFonts w:hint="eastAsia"/>
                <w:color w:val="C00000"/>
                <w:lang w:eastAsia="zh-CN"/>
              </w:rPr>
              <w:t>3.</w:t>
            </w:r>
            <w:r>
              <w:rPr>
                <w:rFonts w:hint="eastAsia"/>
                <w:color w:val="C00000"/>
                <w:lang w:eastAsia="zh-CN"/>
              </w:rPr>
              <w:tab/>
            </w:r>
            <w:r>
              <w:rPr>
                <w:rFonts w:hint="eastAsia"/>
                <w:color w:val="C00000"/>
                <w:lang w:eastAsia="zh-CN"/>
              </w:rPr>
              <w:t>管理体系：供应商具有有效的</w:t>
            </w:r>
            <w:r>
              <w:rPr>
                <w:rFonts w:hint="eastAsia"/>
                <w:color w:val="C00000"/>
                <w:lang w:eastAsia="zh-CN"/>
              </w:rPr>
              <w:t>ISO9001</w:t>
            </w:r>
            <w:r>
              <w:rPr>
                <w:rFonts w:hint="eastAsia"/>
                <w:color w:val="C00000"/>
                <w:lang w:eastAsia="zh-CN"/>
              </w:rPr>
              <w:t>质量管理体系认证证书、</w:t>
            </w:r>
            <w:r>
              <w:rPr>
                <w:rFonts w:hint="eastAsia"/>
                <w:color w:val="C00000"/>
                <w:lang w:eastAsia="zh-CN"/>
              </w:rPr>
              <w:t>ISO27001</w:t>
            </w:r>
            <w:r>
              <w:rPr>
                <w:rFonts w:hint="eastAsia"/>
                <w:color w:val="C00000"/>
                <w:lang w:eastAsia="zh-CN"/>
              </w:rPr>
              <w:t>信息安全管理体系认证证书、</w:t>
            </w:r>
            <w:r>
              <w:rPr>
                <w:rFonts w:hint="eastAsia"/>
                <w:color w:val="C00000"/>
                <w:lang w:eastAsia="zh-CN"/>
              </w:rPr>
              <w:t>ISO20000</w:t>
            </w:r>
            <w:r>
              <w:rPr>
                <w:rFonts w:hint="eastAsia"/>
                <w:color w:val="C00000"/>
                <w:lang w:eastAsia="zh-CN"/>
              </w:rPr>
              <w:t>信息技术服务管理体系认证证书、</w:t>
            </w:r>
            <w:r>
              <w:rPr>
                <w:rFonts w:hint="eastAsia"/>
                <w:color w:val="C00000"/>
                <w:lang w:eastAsia="zh-CN"/>
              </w:rPr>
              <w:t>ISO14001</w:t>
            </w:r>
            <w:r>
              <w:rPr>
                <w:rFonts w:hint="eastAsia"/>
                <w:color w:val="C00000"/>
                <w:lang w:eastAsia="zh-CN"/>
              </w:rPr>
              <w:t>环境管理体系认证证书、</w:t>
            </w:r>
            <w:r>
              <w:rPr>
                <w:rFonts w:hint="eastAsia"/>
                <w:color w:val="C00000"/>
                <w:lang w:eastAsia="zh-CN"/>
              </w:rPr>
              <w:t>ISO45001</w:t>
            </w:r>
            <w:r>
              <w:rPr>
                <w:rFonts w:hint="eastAsia"/>
                <w:color w:val="C00000"/>
                <w:lang w:eastAsia="zh-CN"/>
              </w:rPr>
              <w:t>职业</w:t>
            </w:r>
            <w:r>
              <w:rPr>
                <w:rFonts w:hint="eastAsia"/>
                <w:color w:val="C00000"/>
                <w:lang w:eastAsia="zh-CN"/>
              </w:rPr>
              <w:lastRenderedPageBreak/>
              <w:t>健康安全管理体系认证证书、</w:t>
            </w:r>
            <w:r>
              <w:rPr>
                <w:rFonts w:hint="eastAsia"/>
                <w:color w:val="C00000"/>
                <w:lang w:eastAsia="zh-CN"/>
              </w:rPr>
              <w:t xml:space="preserve"> ISO22301</w:t>
            </w:r>
            <w:r>
              <w:rPr>
                <w:rFonts w:hint="eastAsia"/>
                <w:color w:val="C00000"/>
                <w:lang w:eastAsia="zh-CN"/>
              </w:rPr>
              <w:t>业务连续性管理体系认证证书、</w:t>
            </w:r>
            <w:r>
              <w:rPr>
                <w:rFonts w:hint="eastAsia"/>
                <w:color w:val="C00000"/>
                <w:lang w:eastAsia="zh-CN"/>
              </w:rPr>
              <w:t>ISO27018</w:t>
            </w:r>
            <w:r>
              <w:rPr>
                <w:rFonts w:hint="eastAsia"/>
                <w:color w:val="C00000"/>
                <w:lang w:eastAsia="zh-CN"/>
              </w:rPr>
              <w:t>公有云个人身份信息保护认证证书、</w:t>
            </w:r>
            <w:r>
              <w:rPr>
                <w:rFonts w:hint="eastAsia"/>
                <w:color w:val="C00000"/>
                <w:lang w:eastAsia="zh-CN"/>
              </w:rPr>
              <w:t>ISO27017</w:t>
            </w:r>
            <w:r>
              <w:rPr>
                <w:rFonts w:hint="eastAsia"/>
                <w:color w:val="C00000"/>
                <w:lang w:eastAsia="zh-CN"/>
              </w:rPr>
              <w:t>云信息安全管理体系认证证书、</w:t>
            </w:r>
            <w:r>
              <w:rPr>
                <w:rFonts w:hint="eastAsia"/>
                <w:color w:val="C00000"/>
                <w:lang w:eastAsia="zh-CN"/>
              </w:rPr>
              <w:t>ISO27701</w:t>
            </w:r>
            <w:r>
              <w:rPr>
                <w:rFonts w:hint="eastAsia"/>
                <w:color w:val="C00000"/>
                <w:lang w:eastAsia="zh-CN"/>
              </w:rPr>
              <w:t>隐私信息管理体系认证证书、</w:t>
            </w:r>
            <w:r>
              <w:rPr>
                <w:rFonts w:hint="eastAsia"/>
                <w:color w:val="C00000"/>
                <w:lang w:eastAsia="zh-CN"/>
              </w:rPr>
              <w:t>ISO27036</w:t>
            </w:r>
            <w:r>
              <w:rPr>
                <w:rFonts w:hint="eastAsia"/>
                <w:color w:val="C00000"/>
                <w:lang w:eastAsia="zh-CN"/>
              </w:rPr>
              <w:t>供应商关系管理的信息安全管理体系认证证书。以上证书每具备一项得</w:t>
            </w:r>
            <w:r>
              <w:rPr>
                <w:rFonts w:hint="eastAsia"/>
                <w:color w:val="C00000"/>
                <w:lang w:eastAsia="zh-CN"/>
              </w:rPr>
              <w:t>0.5</w:t>
            </w:r>
            <w:r>
              <w:rPr>
                <w:rFonts w:hint="eastAsia"/>
                <w:color w:val="C00000"/>
                <w:lang w:eastAsia="zh-CN"/>
              </w:rPr>
              <w:t>分，未提供不得分，最高</w:t>
            </w:r>
            <w:r>
              <w:rPr>
                <w:rFonts w:hint="eastAsia"/>
                <w:color w:val="C00000"/>
                <w:lang w:eastAsia="zh-CN"/>
              </w:rPr>
              <w:t>5</w:t>
            </w:r>
            <w:r>
              <w:rPr>
                <w:rFonts w:hint="eastAsia"/>
                <w:color w:val="C00000"/>
                <w:lang w:eastAsia="zh-CN"/>
              </w:rPr>
              <w:t>分。满分</w:t>
            </w:r>
            <w:r>
              <w:rPr>
                <w:rFonts w:hint="eastAsia"/>
                <w:color w:val="C00000"/>
                <w:lang w:eastAsia="zh-CN"/>
              </w:rPr>
              <w:t>5</w:t>
            </w:r>
            <w:r>
              <w:rPr>
                <w:rFonts w:hint="eastAsia"/>
                <w:color w:val="C00000"/>
                <w:lang w:eastAsia="zh-CN"/>
              </w:rPr>
              <w:t>分。</w:t>
            </w:r>
          </w:p>
          <w:p w14:paraId="3F713CEA" w14:textId="7AE799AB" w:rsidR="005E25A3" w:rsidRDefault="00000000" w:rsidP="00C20C42">
            <w:pPr>
              <w:spacing w:line="360" w:lineRule="auto"/>
              <w:rPr>
                <w:lang w:eastAsia="zh-CN"/>
              </w:rPr>
            </w:pPr>
            <w:r>
              <w:rPr>
                <w:lang w:eastAsia="zh-CN"/>
              </w:rPr>
              <w:t>注：须提供证书复印件加盖公章，否则不予认可。</w:t>
            </w:r>
          </w:p>
        </w:tc>
        <w:tc>
          <w:tcPr>
            <w:tcW w:w="1011" w:type="dxa"/>
          </w:tcPr>
          <w:p w14:paraId="763AA59C" w14:textId="77777777" w:rsidR="005E25A3" w:rsidRDefault="005E25A3">
            <w:pPr>
              <w:spacing w:line="360" w:lineRule="auto"/>
              <w:rPr>
                <w:lang w:eastAsia="zh-CN"/>
              </w:rPr>
            </w:pPr>
          </w:p>
        </w:tc>
      </w:tr>
      <w:tr w:rsidR="00FD6B97" w14:paraId="75B8BDBF" w14:textId="77777777">
        <w:trPr>
          <w:trHeight w:val="1104"/>
        </w:trPr>
        <w:tc>
          <w:tcPr>
            <w:tcW w:w="710" w:type="dxa"/>
            <w:vMerge/>
            <w:vAlign w:val="bottom"/>
          </w:tcPr>
          <w:p w14:paraId="4C615697" w14:textId="77777777" w:rsidR="00FD6B97" w:rsidRDefault="00FD6B97" w:rsidP="00FD6B97">
            <w:pPr>
              <w:spacing w:after="160" w:line="360" w:lineRule="auto"/>
              <w:rPr>
                <w:lang w:eastAsia="zh-CN"/>
              </w:rPr>
            </w:pPr>
          </w:p>
        </w:tc>
        <w:tc>
          <w:tcPr>
            <w:tcW w:w="709" w:type="dxa"/>
            <w:vMerge/>
          </w:tcPr>
          <w:p w14:paraId="4D43B120" w14:textId="77777777" w:rsidR="00FD6B97" w:rsidRDefault="00FD6B97" w:rsidP="00FD6B97">
            <w:pPr>
              <w:spacing w:after="160" w:line="360" w:lineRule="auto"/>
              <w:rPr>
                <w:lang w:eastAsia="zh-CN"/>
              </w:rPr>
            </w:pPr>
          </w:p>
        </w:tc>
        <w:tc>
          <w:tcPr>
            <w:tcW w:w="2249" w:type="dxa"/>
            <w:vAlign w:val="center"/>
          </w:tcPr>
          <w:p w14:paraId="0751BA91" w14:textId="77777777" w:rsidR="00FD6B97" w:rsidRDefault="00FD6B97" w:rsidP="00FD6B97">
            <w:pPr>
              <w:spacing w:line="259" w:lineRule="auto"/>
              <w:ind w:firstLine="565"/>
              <w:jc w:val="left"/>
              <w:rPr>
                <w:color w:val="C00000"/>
              </w:rPr>
            </w:pPr>
            <w:r>
              <w:rPr>
                <w:rFonts w:hint="eastAsia"/>
                <w:color w:val="C00000"/>
              </w:rPr>
              <w:t>服务能力评价</w:t>
            </w:r>
          </w:p>
          <w:p w14:paraId="38EF0366" w14:textId="656F0C96" w:rsidR="00FD6B97" w:rsidRDefault="00FD6B97" w:rsidP="00FD6B97">
            <w:pPr>
              <w:spacing w:line="360" w:lineRule="auto"/>
              <w:jc w:val="left"/>
            </w:pPr>
            <w:r>
              <w:rPr>
                <w:rFonts w:hint="eastAsia"/>
                <w:color w:val="C00000"/>
              </w:rPr>
              <w:t>（</w:t>
            </w:r>
            <w:r>
              <w:rPr>
                <w:rFonts w:hint="eastAsia"/>
                <w:color w:val="C00000"/>
              </w:rPr>
              <w:t>1</w:t>
            </w:r>
            <w:r>
              <w:rPr>
                <w:color w:val="C00000"/>
              </w:rPr>
              <w:t>0</w:t>
            </w:r>
            <w:r>
              <w:rPr>
                <w:rFonts w:hint="eastAsia"/>
                <w:color w:val="C00000"/>
              </w:rPr>
              <w:t>分）</w:t>
            </w:r>
          </w:p>
        </w:tc>
        <w:tc>
          <w:tcPr>
            <w:tcW w:w="4961" w:type="dxa"/>
          </w:tcPr>
          <w:p w14:paraId="0B24F40C" w14:textId="7DE6C1CA" w:rsidR="00FD6B97" w:rsidRDefault="00FD6B97" w:rsidP="00FD6B97">
            <w:pPr>
              <w:widowControl/>
              <w:numPr>
                <w:ilvl w:val="0"/>
                <w:numId w:val="34"/>
              </w:numPr>
              <w:snapToGrid w:val="0"/>
              <w:spacing w:line="360" w:lineRule="auto"/>
              <w:textAlignment w:val="baseline"/>
              <w:rPr>
                <w:color w:val="C00000"/>
              </w:rPr>
            </w:pPr>
            <w:r>
              <w:rPr>
                <w:rFonts w:hint="eastAsia"/>
                <w:color w:val="C00000"/>
                <w:lang w:eastAsia="zh-CN"/>
              </w:rPr>
              <w:t>信息安全：供应商具有中国网络安全审查技术与认证中心颁发的信息安全服务资质认证证书（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信息系统安全运维服务</w:t>
            </w:r>
            <w:r w:rsidR="0036098F">
              <w:rPr>
                <w:rFonts w:hint="eastAsia"/>
                <w:color w:val="C00000"/>
                <w:lang w:eastAsia="zh-CN"/>
              </w:rPr>
              <w:t>一级</w:t>
            </w:r>
            <w:r>
              <w:rPr>
                <w:rFonts w:hint="eastAsia"/>
                <w:color w:val="C00000"/>
                <w:lang w:eastAsia="zh-CN"/>
              </w:rPr>
              <w:t>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信息安全应急处理服务</w:t>
            </w:r>
            <w:r w:rsidR="0036098F">
              <w:rPr>
                <w:rFonts w:hint="eastAsia"/>
                <w:color w:val="C00000"/>
                <w:lang w:eastAsia="zh-CN"/>
              </w:rPr>
              <w:t>一级</w:t>
            </w:r>
            <w:r>
              <w:rPr>
                <w:rFonts w:hint="eastAsia"/>
                <w:color w:val="C00000"/>
                <w:lang w:eastAsia="zh-CN"/>
              </w:rPr>
              <w:t>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信息安全风险评估服务</w:t>
            </w:r>
            <w:r w:rsidR="0036098F">
              <w:rPr>
                <w:rFonts w:hint="eastAsia"/>
                <w:color w:val="C00000"/>
                <w:lang w:eastAsia="zh-CN"/>
              </w:rPr>
              <w:t>一级</w:t>
            </w:r>
            <w:r>
              <w:rPr>
                <w:rFonts w:hint="eastAsia"/>
                <w:color w:val="C00000"/>
                <w:lang w:eastAsia="zh-CN"/>
              </w:rPr>
              <w:t>证书。以上证书每具备一项得</w:t>
            </w:r>
            <w:r>
              <w:rPr>
                <w:color w:val="C00000"/>
                <w:lang w:eastAsia="zh-CN"/>
              </w:rPr>
              <w:t>2</w:t>
            </w:r>
            <w:r>
              <w:rPr>
                <w:rFonts w:hint="eastAsia"/>
                <w:color w:val="C00000"/>
                <w:lang w:eastAsia="zh-CN"/>
              </w:rPr>
              <w:t>分，未提供不得分，最高</w:t>
            </w:r>
            <w:r>
              <w:rPr>
                <w:color w:val="C00000"/>
                <w:lang w:eastAsia="zh-CN"/>
              </w:rPr>
              <w:t>6</w:t>
            </w:r>
            <w:r>
              <w:rPr>
                <w:rFonts w:hint="eastAsia"/>
                <w:color w:val="C00000"/>
                <w:lang w:eastAsia="zh-CN"/>
              </w:rPr>
              <w:t>分。（证明材料：提供有效期内的证书复印件并加盖公章）。</w:t>
            </w:r>
            <w:r>
              <w:rPr>
                <w:rFonts w:hint="eastAsia"/>
                <w:color w:val="C00000"/>
              </w:rPr>
              <w:t>满分</w:t>
            </w:r>
            <w:r>
              <w:rPr>
                <w:color w:val="C00000"/>
              </w:rPr>
              <w:t>6</w:t>
            </w:r>
            <w:r>
              <w:rPr>
                <w:rFonts w:hint="eastAsia"/>
                <w:color w:val="C00000"/>
              </w:rPr>
              <w:t>分。</w:t>
            </w:r>
          </w:p>
          <w:p w14:paraId="23B335D2" w14:textId="77777777" w:rsidR="00FD6B97" w:rsidRDefault="00FD6B97" w:rsidP="00FD6B97">
            <w:pPr>
              <w:pStyle w:val="21"/>
              <w:ind w:firstLine="440"/>
              <w:rPr>
                <w:color w:val="C00000"/>
              </w:rPr>
            </w:pPr>
          </w:p>
          <w:p w14:paraId="2D247B61" w14:textId="18A56DAD" w:rsidR="00FD6B97" w:rsidRDefault="00FD6B97" w:rsidP="00FD6B97">
            <w:pPr>
              <w:widowControl/>
              <w:numPr>
                <w:ilvl w:val="0"/>
                <w:numId w:val="34"/>
              </w:numPr>
              <w:snapToGrid w:val="0"/>
              <w:spacing w:line="360" w:lineRule="auto"/>
              <w:textAlignment w:val="baseline"/>
              <w:rPr>
                <w:color w:val="C00000"/>
              </w:rPr>
            </w:pPr>
            <w:r>
              <w:rPr>
                <w:rFonts w:hint="eastAsia"/>
                <w:color w:val="C00000"/>
                <w:lang w:eastAsia="zh-CN"/>
              </w:rPr>
              <w:t>技术服务：供应商具备信息技术服务标准符合性证书（</w:t>
            </w:r>
            <w:r>
              <w:rPr>
                <w:rFonts w:hint="eastAsia"/>
                <w:color w:val="C00000"/>
                <w:lang w:eastAsia="zh-CN"/>
              </w:rPr>
              <w:t>ITSS</w:t>
            </w:r>
            <w:r>
              <w:rPr>
                <w:rFonts w:hint="eastAsia"/>
                <w:color w:val="C00000"/>
                <w:lang w:eastAsia="zh-CN"/>
              </w:rPr>
              <w:t>）</w:t>
            </w:r>
            <w:r>
              <w:rPr>
                <w:rFonts w:hint="eastAsia"/>
                <w:color w:val="C00000"/>
                <w:lang w:eastAsia="zh-CN"/>
              </w:rPr>
              <w:t xml:space="preserve"> </w:t>
            </w:r>
            <w:r>
              <w:rPr>
                <w:rFonts w:hint="eastAsia"/>
                <w:color w:val="C00000"/>
                <w:lang w:eastAsia="zh-CN"/>
              </w:rPr>
              <w:t>云服务</w:t>
            </w:r>
            <w:r>
              <w:rPr>
                <w:rFonts w:hint="eastAsia"/>
                <w:color w:val="C00000"/>
                <w:lang w:eastAsia="zh-CN"/>
              </w:rPr>
              <w:t>SaaS</w:t>
            </w:r>
            <w:r>
              <w:rPr>
                <w:rFonts w:hint="eastAsia"/>
                <w:color w:val="C00000"/>
                <w:lang w:eastAsia="zh-CN"/>
              </w:rPr>
              <w:t>云</w:t>
            </w:r>
            <w:r w:rsidR="0036098F">
              <w:rPr>
                <w:rFonts w:hint="eastAsia"/>
                <w:color w:val="C00000"/>
                <w:lang w:eastAsia="zh-CN"/>
              </w:rPr>
              <w:t>一级</w:t>
            </w:r>
            <w:r>
              <w:rPr>
                <w:rFonts w:hint="eastAsia"/>
                <w:color w:val="C00000"/>
                <w:lang w:eastAsia="zh-CN"/>
              </w:rPr>
              <w:t>的，得</w:t>
            </w:r>
            <w:r>
              <w:rPr>
                <w:color w:val="C00000"/>
                <w:lang w:eastAsia="zh-CN"/>
              </w:rPr>
              <w:t>2</w:t>
            </w:r>
            <w:r>
              <w:rPr>
                <w:rFonts w:hint="eastAsia"/>
                <w:color w:val="C00000"/>
                <w:lang w:eastAsia="zh-CN"/>
              </w:rPr>
              <w:t>分，信息技术服务标准符合性证书（</w:t>
            </w:r>
            <w:r>
              <w:rPr>
                <w:rFonts w:hint="eastAsia"/>
                <w:color w:val="C00000"/>
                <w:lang w:eastAsia="zh-CN"/>
              </w:rPr>
              <w:t>ITSS</w:t>
            </w:r>
            <w:r>
              <w:rPr>
                <w:rFonts w:hint="eastAsia"/>
                <w:color w:val="C00000"/>
                <w:lang w:eastAsia="zh-CN"/>
              </w:rPr>
              <w:t>）</w:t>
            </w:r>
            <w:r>
              <w:rPr>
                <w:rFonts w:hint="eastAsia"/>
                <w:color w:val="C00000"/>
                <w:lang w:eastAsia="zh-CN"/>
              </w:rPr>
              <w:t xml:space="preserve"> </w:t>
            </w:r>
            <w:r>
              <w:rPr>
                <w:rFonts w:hint="eastAsia"/>
                <w:color w:val="C00000"/>
                <w:lang w:eastAsia="zh-CN"/>
              </w:rPr>
              <w:t>云服务</w:t>
            </w:r>
            <w:r>
              <w:rPr>
                <w:color w:val="C00000"/>
                <w:lang w:eastAsia="zh-CN"/>
              </w:rPr>
              <w:t>I</w:t>
            </w:r>
            <w:r>
              <w:rPr>
                <w:rFonts w:hint="eastAsia"/>
                <w:color w:val="C00000"/>
                <w:lang w:eastAsia="zh-CN"/>
              </w:rPr>
              <w:t>aaS</w:t>
            </w:r>
            <w:r>
              <w:rPr>
                <w:rFonts w:hint="eastAsia"/>
                <w:color w:val="C00000"/>
                <w:lang w:eastAsia="zh-CN"/>
              </w:rPr>
              <w:t>公有云一级的，得</w:t>
            </w:r>
            <w:r>
              <w:rPr>
                <w:color w:val="C00000"/>
                <w:lang w:eastAsia="zh-CN"/>
              </w:rPr>
              <w:t>2</w:t>
            </w:r>
            <w:r>
              <w:rPr>
                <w:rFonts w:hint="eastAsia"/>
                <w:color w:val="C00000"/>
                <w:lang w:eastAsia="zh-CN"/>
              </w:rPr>
              <w:t>分，不提供不得分。（证明材料：提供有效期内的证书复印件并加盖公章）。</w:t>
            </w:r>
            <w:r>
              <w:rPr>
                <w:rFonts w:hint="eastAsia"/>
                <w:color w:val="C00000"/>
              </w:rPr>
              <w:t>满分</w:t>
            </w:r>
            <w:r>
              <w:rPr>
                <w:color w:val="C00000"/>
              </w:rPr>
              <w:t>4</w:t>
            </w:r>
            <w:r>
              <w:rPr>
                <w:rFonts w:hint="eastAsia"/>
                <w:color w:val="C00000"/>
              </w:rPr>
              <w:t>分。</w:t>
            </w:r>
          </w:p>
          <w:p w14:paraId="446233AD" w14:textId="77777777" w:rsidR="00FD6B97" w:rsidRDefault="00FD6B97" w:rsidP="00FD6B97">
            <w:pPr>
              <w:spacing w:line="360" w:lineRule="auto"/>
              <w:ind w:right="101"/>
            </w:pPr>
          </w:p>
        </w:tc>
        <w:tc>
          <w:tcPr>
            <w:tcW w:w="1011" w:type="dxa"/>
          </w:tcPr>
          <w:p w14:paraId="0665429A" w14:textId="77777777" w:rsidR="00FD6B97" w:rsidRDefault="00FD6B97" w:rsidP="00FD6B97">
            <w:pPr>
              <w:spacing w:line="360" w:lineRule="auto"/>
              <w:ind w:right="101"/>
            </w:pPr>
          </w:p>
        </w:tc>
      </w:tr>
      <w:tr w:rsidR="00FD6B97" w14:paraId="56E211A7" w14:textId="77777777">
        <w:trPr>
          <w:trHeight w:val="1104"/>
        </w:trPr>
        <w:tc>
          <w:tcPr>
            <w:tcW w:w="710" w:type="dxa"/>
            <w:vMerge/>
            <w:vAlign w:val="bottom"/>
          </w:tcPr>
          <w:p w14:paraId="18902F67" w14:textId="77777777" w:rsidR="00FD6B97" w:rsidRDefault="00FD6B97" w:rsidP="00FD6B97">
            <w:pPr>
              <w:spacing w:after="160" w:line="360" w:lineRule="auto"/>
              <w:rPr>
                <w:lang w:eastAsia="zh-CN"/>
              </w:rPr>
            </w:pPr>
          </w:p>
        </w:tc>
        <w:tc>
          <w:tcPr>
            <w:tcW w:w="709" w:type="dxa"/>
            <w:vMerge/>
          </w:tcPr>
          <w:p w14:paraId="6E774733" w14:textId="77777777" w:rsidR="00FD6B97" w:rsidRDefault="00FD6B97" w:rsidP="00FD6B97">
            <w:pPr>
              <w:spacing w:after="160" w:line="360" w:lineRule="auto"/>
              <w:rPr>
                <w:lang w:eastAsia="zh-CN"/>
              </w:rPr>
            </w:pPr>
          </w:p>
        </w:tc>
        <w:tc>
          <w:tcPr>
            <w:tcW w:w="2249" w:type="dxa"/>
            <w:vAlign w:val="center"/>
          </w:tcPr>
          <w:p w14:paraId="70F365FC" w14:textId="313CD0DC" w:rsidR="00FD6B97" w:rsidRDefault="00FD6B97" w:rsidP="00FD6B97">
            <w:pPr>
              <w:spacing w:line="360" w:lineRule="auto"/>
              <w:rPr>
                <w:lang w:eastAsia="zh-CN"/>
              </w:rPr>
            </w:pPr>
            <w:r>
              <w:rPr>
                <w:lang w:eastAsia="zh-CN"/>
              </w:rPr>
              <w:t>投标人完成类似项目业绩情况（</w:t>
            </w:r>
            <w:r w:rsidRPr="00FD6B97">
              <w:rPr>
                <w:rFonts w:hint="eastAsia"/>
                <w:color w:val="FF0000"/>
                <w:lang w:eastAsia="zh-CN"/>
              </w:rPr>
              <w:t>5</w:t>
            </w:r>
            <w:r>
              <w:rPr>
                <w:lang w:eastAsia="zh-CN"/>
              </w:rPr>
              <w:t>分）</w:t>
            </w:r>
          </w:p>
        </w:tc>
        <w:tc>
          <w:tcPr>
            <w:tcW w:w="4961" w:type="dxa"/>
          </w:tcPr>
          <w:p w14:paraId="449C7B7E" w14:textId="186B5A87" w:rsidR="00FD6B97" w:rsidRDefault="00FD6B97" w:rsidP="00FD6B97">
            <w:pPr>
              <w:spacing w:line="360" w:lineRule="auto"/>
              <w:ind w:right="101"/>
              <w:rPr>
                <w:lang w:eastAsia="zh-CN"/>
              </w:rPr>
            </w:pPr>
            <w:r>
              <w:rPr>
                <w:lang w:eastAsia="zh-CN"/>
              </w:rPr>
              <w:t>根据投标人近三年（</w:t>
            </w:r>
            <w:r>
              <w:rPr>
                <w:lang w:eastAsia="zh-CN"/>
              </w:rPr>
              <w:t>202</w:t>
            </w:r>
            <w:r>
              <w:rPr>
                <w:rFonts w:hint="eastAsia"/>
                <w:lang w:eastAsia="zh-CN"/>
              </w:rPr>
              <w:t>2</w:t>
            </w:r>
            <w:r>
              <w:rPr>
                <w:lang w:eastAsia="zh-CN"/>
              </w:rPr>
              <w:t>年</w:t>
            </w:r>
            <w:r w:rsidR="00CA1A06">
              <w:rPr>
                <w:rFonts w:hint="eastAsia"/>
                <w:lang w:eastAsia="zh-CN"/>
              </w:rPr>
              <w:t>7</w:t>
            </w:r>
            <w:r>
              <w:rPr>
                <w:lang w:eastAsia="zh-CN"/>
              </w:rPr>
              <w:t>月至今）中国境内类似项目业绩进行评价，（须提供合同首页、合同金额页、盖章页复印件并加盖本单位公章），提供一个得</w:t>
            </w:r>
            <w:r w:rsidRPr="00FD6B97">
              <w:rPr>
                <w:rFonts w:hint="eastAsia"/>
                <w:color w:val="FF0000"/>
                <w:lang w:eastAsia="zh-CN"/>
              </w:rPr>
              <w:t>1</w:t>
            </w:r>
            <w:r>
              <w:rPr>
                <w:lang w:eastAsia="zh-CN"/>
              </w:rPr>
              <w:t>分，最多</w:t>
            </w:r>
            <w:r w:rsidRPr="00FD6B97">
              <w:rPr>
                <w:rFonts w:hint="eastAsia"/>
                <w:color w:val="FF0000"/>
                <w:lang w:eastAsia="zh-CN"/>
              </w:rPr>
              <w:t>5</w:t>
            </w:r>
            <w:r>
              <w:rPr>
                <w:lang w:eastAsia="zh-CN"/>
              </w:rPr>
              <w:t>分。</w:t>
            </w:r>
          </w:p>
        </w:tc>
        <w:tc>
          <w:tcPr>
            <w:tcW w:w="1011" w:type="dxa"/>
          </w:tcPr>
          <w:p w14:paraId="423A6FDC" w14:textId="77777777" w:rsidR="00FD6B97" w:rsidRDefault="00FD6B97" w:rsidP="00FD6B97">
            <w:pPr>
              <w:spacing w:line="360" w:lineRule="auto"/>
              <w:ind w:right="101"/>
              <w:rPr>
                <w:lang w:eastAsia="zh-CN"/>
              </w:rPr>
            </w:pPr>
          </w:p>
        </w:tc>
      </w:tr>
      <w:tr w:rsidR="00FD6B97" w14:paraId="3A0E62A9" w14:textId="77777777">
        <w:trPr>
          <w:trHeight w:val="1105"/>
        </w:trPr>
        <w:tc>
          <w:tcPr>
            <w:tcW w:w="710" w:type="dxa"/>
            <w:vMerge w:val="restart"/>
            <w:vAlign w:val="center"/>
          </w:tcPr>
          <w:p w14:paraId="39CC1F7E" w14:textId="77777777" w:rsidR="00FD6B97" w:rsidRDefault="00FD6B97" w:rsidP="00FD6B97">
            <w:pPr>
              <w:spacing w:line="360" w:lineRule="auto"/>
              <w:jc w:val="center"/>
            </w:pPr>
            <w:r>
              <w:t>技术部分</w:t>
            </w:r>
          </w:p>
        </w:tc>
        <w:tc>
          <w:tcPr>
            <w:tcW w:w="709" w:type="dxa"/>
            <w:vMerge w:val="restart"/>
            <w:vAlign w:val="center"/>
          </w:tcPr>
          <w:p w14:paraId="66E0E6DC" w14:textId="5BCCD7E8" w:rsidR="00FD6B97" w:rsidRPr="00FD6B97" w:rsidRDefault="00FD6B97" w:rsidP="00FD6B97">
            <w:pPr>
              <w:spacing w:line="360" w:lineRule="auto"/>
              <w:rPr>
                <w:rFonts w:eastAsiaTheme="minorEastAsia"/>
                <w:color w:val="FF0000"/>
                <w:lang w:eastAsia="zh-CN"/>
              </w:rPr>
            </w:pPr>
            <w:r w:rsidRPr="00FD6B97">
              <w:rPr>
                <w:rFonts w:ascii="Calibri" w:eastAsiaTheme="minorEastAsia" w:hAnsi="Calibri" w:cs="Calibri" w:hint="eastAsia"/>
                <w:color w:val="FF0000"/>
                <w:lang w:eastAsia="zh-CN"/>
              </w:rPr>
              <w:t>45</w:t>
            </w:r>
          </w:p>
        </w:tc>
        <w:tc>
          <w:tcPr>
            <w:tcW w:w="2249" w:type="dxa"/>
            <w:vAlign w:val="center"/>
          </w:tcPr>
          <w:p w14:paraId="5D0567B4" w14:textId="4A314355" w:rsidR="00FD6B97" w:rsidRDefault="00FD6B97" w:rsidP="00FD6B97">
            <w:pPr>
              <w:spacing w:line="360" w:lineRule="auto"/>
              <w:rPr>
                <w:lang w:eastAsia="zh-CN"/>
              </w:rPr>
            </w:pPr>
            <w:r>
              <w:rPr>
                <w:lang w:eastAsia="zh-CN"/>
              </w:rPr>
              <w:t>对投标人整体方案的评价（</w:t>
            </w:r>
            <w:r w:rsidRPr="00FD6B97">
              <w:rPr>
                <w:rFonts w:ascii="Calibri" w:hAnsi="Calibri" w:cs="Calibri" w:hint="eastAsia"/>
                <w:color w:val="FF0000"/>
                <w:lang w:eastAsia="zh-CN"/>
              </w:rPr>
              <w:t>20</w:t>
            </w:r>
            <w:r>
              <w:rPr>
                <w:lang w:eastAsia="zh-CN"/>
              </w:rPr>
              <w:t>分）</w:t>
            </w:r>
          </w:p>
        </w:tc>
        <w:tc>
          <w:tcPr>
            <w:tcW w:w="4961" w:type="dxa"/>
          </w:tcPr>
          <w:p w14:paraId="33683FCE" w14:textId="0F2FBFD9" w:rsidR="00FD6B97" w:rsidRDefault="00FD6B97" w:rsidP="00FD6B97">
            <w:pPr>
              <w:spacing w:line="360" w:lineRule="auto"/>
              <w:rPr>
                <w:lang w:eastAsia="zh-CN"/>
              </w:rPr>
            </w:pPr>
            <w:r>
              <w:rPr>
                <w:lang w:eastAsia="zh-CN"/>
              </w:rPr>
              <w:t>投标人的方案设计合理细致</w:t>
            </w:r>
            <w:r>
              <w:rPr>
                <w:lang w:eastAsia="zh-CN"/>
              </w:rPr>
              <w:t>,</w:t>
            </w:r>
            <w:r>
              <w:rPr>
                <w:lang w:eastAsia="zh-CN"/>
              </w:rPr>
              <w:t>无缺项、漏项得</w:t>
            </w:r>
            <w:r w:rsidRPr="00672515">
              <w:rPr>
                <w:rFonts w:hint="eastAsia"/>
                <w:color w:val="FF0000"/>
                <w:lang w:eastAsia="zh-CN"/>
              </w:rPr>
              <w:t>20</w:t>
            </w:r>
            <w:r>
              <w:rPr>
                <w:lang w:eastAsia="zh-CN"/>
              </w:rPr>
              <w:t>分；</w:t>
            </w:r>
          </w:p>
          <w:p w14:paraId="41648C64" w14:textId="22643F5E" w:rsidR="00FD6B97" w:rsidRDefault="00FD6B97" w:rsidP="00FD6B97">
            <w:pPr>
              <w:spacing w:line="360" w:lineRule="auto"/>
              <w:rPr>
                <w:lang w:eastAsia="zh-CN"/>
              </w:rPr>
            </w:pPr>
            <w:r>
              <w:rPr>
                <w:lang w:eastAsia="zh-CN"/>
              </w:rPr>
              <w:t>方案设计细致，存在轻微缺项、漏项得</w:t>
            </w:r>
            <w:r w:rsidRPr="00672515">
              <w:rPr>
                <w:rFonts w:hint="eastAsia"/>
                <w:color w:val="FF0000"/>
                <w:lang w:eastAsia="zh-CN"/>
              </w:rPr>
              <w:t>14</w:t>
            </w:r>
            <w:r>
              <w:rPr>
                <w:lang w:eastAsia="zh-CN"/>
              </w:rPr>
              <w:t>分；</w:t>
            </w:r>
          </w:p>
          <w:p w14:paraId="496AA7E7" w14:textId="76F04E1D" w:rsidR="00FD6B97" w:rsidRDefault="00FD6B97" w:rsidP="00FD6B97">
            <w:pPr>
              <w:spacing w:line="360" w:lineRule="auto"/>
              <w:rPr>
                <w:lang w:eastAsia="zh-CN"/>
              </w:rPr>
            </w:pPr>
            <w:r>
              <w:rPr>
                <w:lang w:eastAsia="zh-CN"/>
              </w:rPr>
              <w:t>方案设计一般，存在部分缺项、漏项得</w:t>
            </w:r>
            <w:r w:rsidRPr="00672515">
              <w:rPr>
                <w:rFonts w:hint="eastAsia"/>
                <w:color w:val="FF0000"/>
                <w:lang w:eastAsia="zh-CN"/>
              </w:rPr>
              <w:t>8</w:t>
            </w:r>
            <w:r>
              <w:rPr>
                <w:lang w:eastAsia="zh-CN"/>
              </w:rPr>
              <w:t>分；</w:t>
            </w:r>
          </w:p>
          <w:p w14:paraId="2FA4EC04" w14:textId="77777777" w:rsidR="00FD6B97" w:rsidRDefault="00FD6B97" w:rsidP="00FD6B97">
            <w:pPr>
              <w:spacing w:line="360" w:lineRule="auto"/>
              <w:rPr>
                <w:lang w:eastAsia="zh-CN"/>
              </w:rPr>
            </w:pPr>
            <w:r>
              <w:rPr>
                <w:lang w:eastAsia="zh-CN"/>
              </w:rPr>
              <w:t>方案设计粗糙，存在明显缺项、漏项得</w:t>
            </w:r>
            <w:r w:rsidRPr="00672515">
              <w:rPr>
                <w:rFonts w:hint="eastAsia"/>
                <w:color w:val="FF0000"/>
                <w:lang w:eastAsia="zh-CN"/>
              </w:rPr>
              <w:t>2</w:t>
            </w:r>
            <w:r>
              <w:rPr>
                <w:lang w:eastAsia="zh-CN"/>
              </w:rPr>
              <w:t>分</w:t>
            </w:r>
            <w:r>
              <w:rPr>
                <w:rFonts w:hint="eastAsia"/>
                <w:lang w:eastAsia="zh-CN"/>
              </w:rPr>
              <w:t>;</w:t>
            </w:r>
          </w:p>
          <w:p w14:paraId="1BB81F03" w14:textId="64FF2673" w:rsidR="00FD6B97" w:rsidRPr="00672515" w:rsidRDefault="00FD6B97" w:rsidP="00FD6B97">
            <w:pPr>
              <w:spacing w:line="360" w:lineRule="auto"/>
              <w:rPr>
                <w:color w:val="FF0000"/>
                <w:lang w:eastAsia="zh-CN"/>
              </w:rPr>
            </w:pPr>
            <w:r w:rsidRPr="00672515">
              <w:rPr>
                <w:color w:val="FF0000"/>
                <w:lang w:eastAsia="zh-CN"/>
              </w:rPr>
              <w:lastRenderedPageBreak/>
              <w:t>未提供得</w:t>
            </w:r>
            <w:r w:rsidRPr="00672515">
              <w:rPr>
                <w:color w:val="FF0000"/>
                <w:lang w:eastAsia="zh-CN"/>
              </w:rPr>
              <w:t>0</w:t>
            </w:r>
            <w:r w:rsidRPr="00672515">
              <w:rPr>
                <w:color w:val="FF0000"/>
                <w:lang w:eastAsia="zh-CN"/>
              </w:rPr>
              <w:t>分。</w:t>
            </w:r>
          </w:p>
        </w:tc>
        <w:tc>
          <w:tcPr>
            <w:tcW w:w="1011" w:type="dxa"/>
          </w:tcPr>
          <w:p w14:paraId="018A849E" w14:textId="77777777" w:rsidR="00FD6B97" w:rsidRDefault="00FD6B97" w:rsidP="00FD6B97">
            <w:pPr>
              <w:spacing w:line="360" w:lineRule="auto"/>
              <w:rPr>
                <w:lang w:eastAsia="zh-CN"/>
              </w:rPr>
            </w:pPr>
          </w:p>
        </w:tc>
      </w:tr>
      <w:tr w:rsidR="00FD6B97" w14:paraId="38A9BC15" w14:textId="77777777">
        <w:trPr>
          <w:trHeight w:val="1110"/>
        </w:trPr>
        <w:tc>
          <w:tcPr>
            <w:tcW w:w="710" w:type="dxa"/>
            <w:vMerge/>
          </w:tcPr>
          <w:p w14:paraId="54EBCF40" w14:textId="77777777" w:rsidR="00FD6B97" w:rsidRDefault="00FD6B97" w:rsidP="00FD6B97">
            <w:pPr>
              <w:spacing w:after="160" w:line="360" w:lineRule="auto"/>
              <w:rPr>
                <w:lang w:eastAsia="zh-CN"/>
              </w:rPr>
            </w:pPr>
          </w:p>
        </w:tc>
        <w:tc>
          <w:tcPr>
            <w:tcW w:w="709" w:type="dxa"/>
            <w:vMerge/>
          </w:tcPr>
          <w:p w14:paraId="757AB818" w14:textId="77777777" w:rsidR="00FD6B97" w:rsidRDefault="00FD6B97" w:rsidP="00FD6B97">
            <w:pPr>
              <w:spacing w:after="160" w:line="360" w:lineRule="auto"/>
              <w:rPr>
                <w:lang w:eastAsia="zh-CN"/>
              </w:rPr>
            </w:pPr>
          </w:p>
        </w:tc>
        <w:tc>
          <w:tcPr>
            <w:tcW w:w="2249" w:type="dxa"/>
            <w:vAlign w:val="center"/>
          </w:tcPr>
          <w:p w14:paraId="7FF5557E" w14:textId="77777777" w:rsidR="00FD6B97" w:rsidRDefault="00FD6B97" w:rsidP="00FD6B97">
            <w:pPr>
              <w:spacing w:line="360" w:lineRule="auto"/>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961" w:type="dxa"/>
          </w:tcPr>
          <w:p w14:paraId="3553EE22" w14:textId="77777777" w:rsidR="00FD6B97" w:rsidRDefault="00FD6B97" w:rsidP="00FD6B97">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6FE36FC2" w14:textId="77777777"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针对项目实施的服务团队有详细描述，项目负责人具有10-12年工作经验，或团队人员3人至5人，配备能满足项目要求，项目服务主管具有丰富工作经验，其它人员欠缺，得7分</w:t>
            </w:r>
          </w:p>
          <w:p w14:paraId="66F9ED36" w14:textId="41498E11"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有项目实施的服务团队描述但项目负责人具有10年以下工作经验，或服务团队人员少于3人，无法全部满足项目需求，项目团队整体同类工作经验欠缺，得4分</w:t>
            </w:r>
          </w:p>
          <w:p w14:paraId="1D0E2702" w14:textId="77777777" w:rsidR="00FD6B97" w:rsidRDefault="00FD6B97" w:rsidP="00FD6B97">
            <w:pPr>
              <w:widowControl/>
              <w:spacing w:line="360" w:lineRule="auto"/>
              <w:jc w:val="left"/>
              <w:rPr>
                <w:lang w:eastAsia="zh-CN"/>
              </w:rPr>
            </w:pPr>
            <w:r>
              <w:rPr>
                <w:rFonts w:ascii="宋体" w:hAnsi="宋体" w:cs="宋体" w:hint="eastAsia"/>
                <w:sz w:val="21"/>
                <w:szCs w:val="21"/>
                <w:lang w:eastAsia="zh-CN"/>
              </w:rPr>
              <w:t>项目团队无说明或人员团队完全无法满足项目要求，得1分。</w:t>
            </w:r>
          </w:p>
        </w:tc>
        <w:tc>
          <w:tcPr>
            <w:tcW w:w="1011" w:type="dxa"/>
          </w:tcPr>
          <w:p w14:paraId="42FB2AE7" w14:textId="77777777" w:rsidR="00FD6B97" w:rsidRDefault="00FD6B97" w:rsidP="00FD6B97">
            <w:pPr>
              <w:widowControl/>
              <w:snapToGrid w:val="0"/>
              <w:spacing w:line="360" w:lineRule="auto"/>
              <w:ind w:leftChars="20" w:left="42"/>
              <w:jc w:val="left"/>
              <w:rPr>
                <w:rFonts w:ascii="宋体" w:hAnsi="宋体" w:hint="eastAsia"/>
                <w:szCs w:val="21"/>
                <w:lang w:eastAsia="zh-CN"/>
              </w:rPr>
            </w:pPr>
          </w:p>
        </w:tc>
      </w:tr>
      <w:tr w:rsidR="00FD6B97" w14:paraId="75BCFB23" w14:textId="77777777">
        <w:trPr>
          <w:trHeight w:val="1376"/>
        </w:trPr>
        <w:tc>
          <w:tcPr>
            <w:tcW w:w="710" w:type="dxa"/>
            <w:vMerge/>
          </w:tcPr>
          <w:p w14:paraId="62A13523" w14:textId="77777777" w:rsidR="00FD6B97" w:rsidRDefault="00FD6B97" w:rsidP="00FD6B97">
            <w:pPr>
              <w:spacing w:after="160" w:line="360" w:lineRule="auto"/>
              <w:rPr>
                <w:lang w:eastAsia="zh-CN"/>
              </w:rPr>
            </w:pPr>
          </w:p>
        </w:tc>
        <w:tc>
          <w:tcPr>
            <w:tcW w:w="709" w:type="dxa"/>
            <w:vMerge/>
          </w:tcPr>
          <w:p w14:paraId="5D8072CE" w14:textId="77777777" w:rsidR="00FD6B97" w:rsidRDefault="00FD6B97" w:rsidP="00FD6B97">
            <w:pPr>
              <w:spacing w:after="160" w:line="360" w:lineRule="auto"/>
              <w:rPr>
                <w:lang w:eastAsia="zh-CN"/>
              </w:rPr>
            </w:pPr>
          </w:p>
        </w:tc>
        <w:tc>
          <w:tcPr>
            <w:tcW w:w="2249" w:type="dxa"/>
            <w:vAlign w:val="center"/>
          </w:tcPr>
          <w:p w14:paraId="23C122AD" w14:textId="77777777" w:rsidR="00FD6B97" w:rsidRDefault="00FD6B97" w:rsidP="00FD6B97">
            <w:pPr>
              <w:spacing w:line="360"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4961" w:type="dxa"/>
          </w:tcPr>
          <w:p w14:paraId="435C1885" w14:textId="77777777" w:rsidR="00FD6B97" w:rsidRDefault="00FD6B97" w:rsidP="00FD6B97">
            <w:pPr>
              <w:spacing w:line="360" w:lineRule="auto"/>
              <w:rPr>
                <w:lang w:eastAsia="zh-CN"/>
              </w:rPr>
            </w:pPr>
            <w:r>
              <w:rPr>
                <w:lang w:eastAsia="zh-CN"/>
              </w:rPr>
              <w:t>投标人提供的服务方案和保障措施严密、针对性强、切实可行得</w:t>
            </w:r>
            <w:r>
              <w:rPr>
                <w:lang w:eastAsia="zh-CN"/>
              </w:rPr>
              <w:t>10</w:t>
            </w:r>
            <w:r>
              <w:rPr>
                <w:lang w:eastAsia="zh-CN"/>
              </w:rPr>
              <w:t>分；</w:t>
            </w:r>
          </w:p>
          <w:p w14:paraId="3F257FB5" w14:textId="77777777" w:rsidR="00FD6B97" w:rsidRDefault="00FD6B97" w:rsidP="00FD6B97">
            <w:pPr>
              <w:spacing w:line="360" w:lineRule="auto"/>
              <w:rPr>
                <w:lang w:eastAsia="zh-CN"/>
              </w:rPr>
            </w:pPr>
            <w:r>
              <w:rPr>
                <w:lang w:eastAsia="zh-CN"/>
              </w:rPr>
              <w:t>投标人提供的服务承诺和保障措施合理、基本可行得</w:t>
            </w:r>
            <w:r>
              <w:rPr>
                <w:lang w:eastAsia="zh-CN"/>
              </w:rPr>
              <w:t>7</w:t>
            </w:r>
            <w:r>
              <w:rPr>
                <w:lang w:eastAsia="zh-CN"/>
              </w:rPr>
              <w:t>分；</w:t>
            </w:r>
          </w:p>
          <w:p w14:paraId="1CA110FB" w14:textId="77777777" w:rsidR="00FD6B97" w:rsidRDefault="00FD6B97" w:rsidP="00FD6B97">
            <w:pPr>
              <w:spacing w:line="360" w:lineRule="auto"/>
              <w:rPr>
                <w:lang w:eastAsia="zh-CN"/>
              </w:rPr>
            </w:pPr>
            <w:r>
              <w:rPr>
                <w:lang w:eastAsia="zh-CN"/>
              </w:rPr>
              <w:t>投标人提供的服务承诺和保障措施基本合理、部分可行得</w:t>
            </w:r>
            <w:r>
              <w:rPr>
                <w:lang w:eastAsia="zh-CN"/>
              </w:rPr>
              <w:t>4</w:t>
            </w:r>
            <w:r>
              <w:rPr>
                <w:lang w:eastAsia="zh-CN"/>
              </w:rPr>
              <w:t>分；</w:t>
            </w:r>
          </w:p>
          <w:p w14:paraId="6A1538EF" w14:textId="77777777" w:rsidR="00FD6B97" w:rsidRDefault="00FD6B97" w:rsidP="00FD6B97">
            <w:pPr>
              <w:spacing w:line="360" w:lineRule="auto"/>
              <w:rPr>
                <w:lang w:eastAsia="zh-CN"/>
              </w:rPr>
            </w:pPr>
            <w:r>
              <w:rPr>
                <w:lang w:eastAsia="zh-CN"/>
              </w:rPr>
              <w:t>投标人提供的服务承诺和保障措施不合理、不可行得</w:t>
            </w:r>
            <w:r>
              <w:rPr>
                <w:lang w:eastAsia="zh-CN"/>
              </w:rPr>
              <w:t>1</w:t>
            </w:r>
            <w:r>
              <w:rPr>
                <w:lang w:eastAsia="zh-CN"/>
              </w:rPr>
              <w:t>分。</w:t>
            </w:r>
          </w:p>
        </w:tc>
        <w:tc>
          <w:tcPr>
            <w:tcW w:w="1011" w:type="dxa"/>
          </w:tcPr>
          <w:p w14:paraId="4B361B2A" w14:textId="77777777" w:rsidR="00FD6B97" w:rsidRDefault="00FD6B97" w:rsidP="00FD6B97">
            <w:pPr>
              <w:spacing w:line="360" w:lineRule="auto"/>
              <w:rPr>
                <w:lang w:eastAsia="zh-CN"/>
              </w:rPr>
            </w:pPr>
          </w:p>
        </w:tc>
      </w:tr>
      <w:tr w:rsidR="00FD6B97" w14:paraId="22ED31E1" w14:textId="77777777">
        <w:trPr>
          <w:trHeight w:val="324"/>
        </w:trPr>
        <w:tc>
          <w:tcPr>
            <w:tcW w:w="710" w:type="dxa"/>
            <w:vMerge/>
          </w:tcPr>
          <w:p w14:paraId="6DFB6898" w14:textId="77777777" w:rsidR="00FD6B97" w:rsidRDefault="00FD6B97" w:rsidP="00FD6B97">
            <w:pPr>
              <w:spacing w:after="160" w:line="360" w:lineRule="auto"/>
              <w:rPr>
                <w:lang w:eastAsia="zh-CN"/>
              </w:rPr>
            </w:pPr>
          </w:p>
        </w:tc>
        <w:tc>
          <w:tcPr>
            <w:tcW w:w="709" w:type="dxa"/>
            <w:vMerge/>
          </w:tcPr>
          <w:p w14:paraId="60E88B39" w14:textId="77777777" w:rsidR="00FD6B97" w:rsidRDefault="00FD6B97" w:rsidP="00FD6B97">
            <w:pPr>
              <w:spacing w:after="160" w:line="360" w:lineRule="auto"/>
              <w:rPr>
                <w:lang w:eastAsia="zh-CN"/>
              </w:rPr>
            </w:pPr>
          </w:p>
        </w:tc>
        <w:tc>
          <w:tcPr>
            <w:tcW w:w="2249" w:type="dxa"/>
            <w:vAlign w:val="center"/>
          </w:tcPr>
          <w:p w14:paraId="5431FB39" w14:textId="77777777" w:rsidR="00FD6B97" w:rsidRDefault="00FD6B97" w:rsidP="00FD6B97">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FD6B97" w:rsidRDefault="00FD6B97" w:rsidP="00FD6B97">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FD6B97" w:rsidRDefault="00FD6B97" w:rsidP="00FD6B97">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FD6B97" w:rsidRDefault="00FD6B97" w:rsidP="00FD6B97">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FD6B97" w:rsidRDefault="00FD6B97" w:rsidP="00FD6B97">
            <w:pPr>
              <w:spacing w:line="360" w:lineRule="auto"/>
              <w:rPr>
                <w:lang w:eastAsia="zh-CN"/>
              </w:rPr>
            </w:pPr>
            <w:r>
              <w:rPr>
                <w:lang w:eastAsia="zh-CN"/>
              </w:rPr>
              <w:lastRenderedPageBreak/>
              <w:t>项目具有应急预案，但简单且不具有针对性得</w:t>
            </w:r>
            <w:r>
              <w:rPr>
                <w:lang w:eastAsia="zh-CN"/>
              </w:rPr>
              <w:t>1</w:t>
            </w:r>
            <w:r>
              <w:rPr>
                <w:lang w:eastAsia="zh-CN"/>
              </w:rPr>
              <w:t>分。</w:t>
            </w:r>
          </w:p>
        </w:tc>
        <w:tc>
          <w:tcPr>
            <w:tcW w:w="1011" w:type="dxa"/>
          </w:tcPr>
          <w:p w14:paraId="0609040E" w14:textId="77777777" w:rsidR="00FD6B97" w:rsidRDefault="00FD6B97" w:rsidP="00FD6B97">
            <w:pPr>
              <w:spacing w:line="360" w:lineRule="auto"/>
              <w:rPr>
                <w:lang w:eastAsia="zh-CN"/>
              </w:rPr>
            </w:pPr>
          </w:p>
        </w:tc>
      </w:tr>
    </w:tbl>
    <w:p w14:paraId="08D2F772" w14:textId="77777777" w:rsidR="00C20C42" w:rsidRPr="00C20C42" w:rsidRDefault="00C20C42">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w:t>
      </w:r>
      <w:r>
        <w:rPr>
          <w:rFonts w:ascii="楷体" w:eastAsia="楷体" w:hAnsi="楷体"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w:t>
      </w:r>
      <w:r>
        <w:rPr>
          <w:rFonts w:ascii="楷体" w:eastAsia="楷体" w:hAnsi="楷体" w:cs="Calibri" w:hint="eastAsia"/>
          <w:szCs w:val="21"/>
        </w:rPr>
        <w:lastRenderedPageBreak/>
        <w:t>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lastRenderedPageBreak/>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lastRenderedPageBreak/>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05F9" w14:textId="77777777" w:rsidR="00894748" w:rsidRDefault="00894748">
      <w:r>
        <w:separator/>
      </w:r>
    </w:p>
  </w:endnote>
  <w:endnote w:type="continuationSeparator" w:id="0">
    <w:p w14:paraId="5F8A6EAF" w14:textId="77777777" w:rsidR="00894748" w:rsidRDefault="0089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8237" w14:textId="77777777" w:rsidR="00894748" w:rsidRDefault="00894748">
      <w:r>
        <w:separator/>
      </w:r>
    </w:p>
  </w:footnote>
  <w:footnote w:type="continuationSeparator" w:id="0">
    <w:p w14:paraId="16D9378A" w14:textId="77777777" w:rsidR="00894748" w:rsidRDefault="0089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00000028"/>
    <w:multiLevelType w:val="singleLevel"/>
    <w:tmpl w:val="00000028"/>
    <w:lvl w:ilvl="0">
      <w:start w:val="1"/>
      <w:numFmt w:val="decimal"/>
      <w:lvlText w:val="%1."/>
      <w:lvlJc w:val="left"/>
      <w:pPr>
        <w:ind w:left="425" w:hanging="425"/>
      </w:pPr>
      <w:rPr>
        <w:rFonts w:hint="default"/>
      </w:rPr>
    </w:lvl>
  </w:abstractNum>
  <w:abstractNum w:abstractNumId="30" w15:restartNumberingAfterBreak="0">
    <w:nsid w:val="0D3672B0"/>
    <w:multiLevelType w:val="hybridMultilevel"/>
    <w:tmpl w:val="2DB875F8"/>
    <w:lvl w:ilvl="0" w:tplc="3424D8B8">
      <w:start w:val="1"/>
      <w:numFmt w:val="bullet"/>
      <w:lvlText w:val=""/>
      <w:lvlJc w:val="left"/>
      <w:pPr>
        <w:tabs>
          <w:tab w:val="num" w:pos="720"/>
        </w:tabs>
        <w:ind w:left="720" w:hanging="360"/>
      </w:pPr>
      <w:rPr>
        <w:rFonts w:ascii="Wingdings" w:hAnsi="Wingdings" w:hint="default"/>
      </w:rPr>
    </w:lvl>
    <w:lvl w:ilvl="1" w:tplc="CD6E7D2A" w:tentative="1">
      <w:start w:val="1"/>
      <w:numFmt w:val="bullet"/>
      <w:lvlText w:val=""/>
      <w:lvlJc w:val="left"/>
      <w:pPr>
        <w:tabs>
          <w:tab w:val="num" w:pos="1440"/>
        </w:tabs>
        <w:ind w:left="1440" w:hanging="360"/>
      </w:pPr>
      <w:rPr>
        <w:rFonts w:ascii="Wingdings" w:hAnsi="Wingdings" w:hint="default"/>
      </w:rPr>
    </w:lvl>
    <w:lvl w:ilvl="2" w:tplc="2734663E" w:tentative="1">
      <w:start w:val="1"/>
      <w:numFmt w:val="bullet"/>
      <w:lvlText w:val=""/>
      <w:lvlJc w:val="left"/>
      <w:pPr>
        <w:tabs>
          <w:tab w:val="num" w:pos="2160"/>
        </w:tabs>
        <w:ind w:left="2160" w:hanging="360"/>
      </w:pPr>
      <w:rPr>
        <w:rFonts w:ascii="Wingdings" w:hAnsi="Wingdings" w:hint="default"/>
      </w:rPr>
    </w:lvl>
    <w:lvl w:ilvl="3" w:tplc="D1D2DB12" w:tentative="1">
      <w:start w:val="1"/>
      <w:numFmt w:val="bullet"/>
      <w:lvlText w:val=""/>
      <w:lvlJc w:val="left"/>
      <w:pPr>
        <w:tabs>
          <w:tab w:val="num" w:pos="2880"/>
        </w:tabs>
        <w:ind w:left="2880" w:hanging="360"/>
      </w:pPr>
      <w:rPr>
        <w:rFonts w:ascii="Wingdings" w:hAnsi="Wingdings" w:hint="default"/>
      </w:rPr>
    </w:lvl>
    <w:lvl w:ilvl="4" w:tplc="D908A45A" w:tentative="1">
      <w:start w:val="1"/>
      <w:numFmt w:val="bullet"/>
      <w:lvlText w:val=""/>
      <w:lvlJc w:val="left"/>
      <w:pPr>
        <w:tabs>
          <w:tab w:val="num" w:pos="3600"/>
        </w:tabs>
        <w:ind w:left="3600" w:hanging="360"/>
      </w:pPr>
      <w:rPr>
        <w:rFonts w:ascii="Wingdings" w:hAnsi="Wingdings" w:hint="default"/>
      </w:rPr>
    </w:lvl>
    <w:lvl w:ilvl="5" w:tplc="A134CDD4" w:tentative="1">
      <w:start w:val="1"/>
      <w:numFmt w:val="bullet"/>
      <w:lvlText w:val=""/>
      <w:lvlJc w:val="left"/>
      <w:pPr>
        <w:tabs>
          <w:tab w:val="num" w:pos="4320"/>
        </w:tabs>
        <w:ind w:left="4320" w:hanging="360"/>
      </w:pPr>
      <w:rPr>
        <w:rFonts w:ascii="Wingdings" w:hAnsi="Wingdings" w:hint="default"/>
      </w:rPr>
    </w:lvl>
    <w:lvl w:ilvl="6" w:tplc="C86E9EB8" w:tentative="1">
      <w:start w:val="1"/>
      <w:numFmt w:val="bullet"/>
      <w:lvlText w:val=""/>
      <w:lvlJc w:val="left"/>
      <w:pPr>
        <w:tabs>
          <w:tab w:val="num" w:pos="5040"/>
        </w:tabs>
        <w:ind w:left="5040" w:hanging="360"/>
      </w:pPr>
      <w:rPr>
        <w:rFonts w:ascii="Wingdings" w:hAnsi="Wingdings" w:hint="default"/>
      </w:rPr>
    </w:lvl>
    <w:lvl w:ilvl="7" w:tplc="9892A0D4" w:tentative="1">
      <w:start w:val="1"/>
      <w:numFmt w:val="bullet"/>
      <w:lvlText w:val=""/>
      <w:lvlJc w:val="left"/>
      <w:pPr>
        <w:tabs>
          <w:tab w:val="num" w:pos="5760"/>
        </w:tabs>
        <w:ind w:left="5760" w:hanging="360"/>
      </w:pPr>
      <w:rPr>
        <w:rFonts w:ascii="Wingdings" w:hAnsi="Wingdings" w:hint="default"/>
      </w:rPr>
    </w:lvl>
    <w:lvl w:ilvl="8" w:tplc="804430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2" w15:restartNumberingAfterBreak="0">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6251DC9"/>
    <w:multiLevelType w:val="multilevel"/>
    <w:tmpl w:val="56251DC9"/>
    <w:lvl w:ilvl="0">
      <w:start w:val="1"/>
      <w:numFmt w:val="decimal"/>
      <w:lvlText w:val="%1、"/>
      <w:lvlJc w:val="left"/>
      <w:pPr>
        <w:ind w:left="420" w:hanging="420"/>
      </w:pPr>
      <w:rPr>
        <w:bCs/>
      </w:rPr>
    </w:lvl>
    <w:lvl w:ilvl="1">
      <w:start w:val="1"/>
      <w:numFmt w:val="lowerLetter"/>
      <w:lvlText w:val="%2)"/>
      <w:lvlJc w:val="left"/>
      <w:pPr>
        <w:ind w:left="840" w:hanging="420"/>
      </w:pPr>
      <w:rPr>
        <w:bCs/>
      </w:rPr>
    </w:lvl>
    <w:lvl w:ilvl="2">
      <w:start w:val="1"/>
      <w:numFmt w:val="lowerRoman"/>
      <w:lvlText w:val="%3)"/>
      <w:lvlJc w:val="left"/>
      <w:pPr>
        <w:ind w:left="1260" w:hanging="420"/>
      </w:pPr>
      <w:rPr>
        <w:bCs/>
      </w:rPr>
    </w:lvl>
    <w:lvl w:ilvl="3">
      <w:start w:val="1"/>
      <w:numFmt w:val="decimal"/>
      <w:lvlText w:val="%4、"/>
      <w:lvlJc w:val="left"/>
      <w:pPr>
        <w:ind w:left="1680" w:hanging="420"/>
      </w:pPr>
      <w:rPr>
        <w:bCs/>
      </w:rPr>
    </w:lvl>
    <w:lvl w:ilvl="4">
      <w:start w:val="1"/>
      <w:numFmt w:val="lowerLetter"/>
      <w:lvlText w:val="%5)"/>
      <w:lvlJc w:val="left"/>
      <w:pPr>
        <w:ind w:left="2100" w:hanging="420"/>
      </w:pPr>
      <w:rPr>
        <w:bCs/>
      </w:rPr>
    </w:lvl>
    <w:lvl w:ilvl="5">
      <w:start w:val="1"/>
      <w:numFmt w:val="lowerRoman"/>
      <w:lvlText w:val="%6)"/>
      <w:lvlJc w:val="left"/>
      <w:pPr>
        <w:ind w:left="2520" w:hanging="420"/>
      </w:pPr>
      <w:rPr>
        <w:bCs/>
      </w:rPr>
    </w:lvl>
    <w:lvl w:ilvl="6">
      <w:start w:val="1"/>
      <w:numFmt w:val="decimal"/>
      <w:lvlText w:val="%7、"/>
      <w:lvlJc w:val="left"/>
      <w:pPr>
        <w:ind w:left="2940" w:hanging="420"/>
      </w:pPr>
      <w:rPr>
        <w:bCs/>
      </w:rPr>
    </w:lvl>
    <w:lvl w:ilvl="7">
      <w:start w:val="1"/>
      <w:numFmt w:val="lowerLetter"/>
      <w:lvlText w:val="%8)"/>
      <w:lvlJc w:val="left"/>
      <w:pPr>
        <w:ind w:left="3360" w:hanging="420"/>
      </w:pPr>
      <w:rPr>
        <w:bCs/>
      </w:rPr>
    </w:lvl>
    <w:lvl w:ilvl="8">
      <w:numFmt w:val="decimal"/>
      <w:lvlText w:val=""/>
      <w:lvlJc w:val="left"/>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31"/>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1333144934">
    <w:abstractNumId w:val="30"/>
  </w:num>
  <w:num w:numId="32" w16cid:durableId="1886404516">
    <w:abstractNumId w:val="32"/>
  </w:num>
  <w:num w:numId="33" w16cid:durableId="1085301210">
    <w:abstractNumId w:val="33"/>
  </w:num>
  <w:num w:numId="34" w16cid:durableId="18240775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17E2A"/>
    <w:rsid w:val="00077CAF"/>
    <w:rsid w:val="0008260E"/>
    <w:rsid w:val="0008415B"/>
    <w:rsid w:val="000A5F96"/>
    <w:rsid w:val="000B3DB9"/>
    <w:rsid w:val="0011434E"/>
    <w:rsid w:val="00160C78"/>
    <w:rsid w:val="001B7EC7"/>
    <w:rsid w:val="001F33CF"/>
    <w:rsid w:val="00293775"/>
    <w:rsid w:val="002B02F6"/>
    <w:rsid w:val="002B53BC"/>
    <w:rsid w:val="002C0149"/>
    <w:rsid w:val="00312575"/>
    <w:rsid w:val="0036098F"/>
    <w:rsid w:val="0036640D"/>
    <w:rsid w:val="003A752A"/>
    <w:rsid w:val="0043201F"/>
    <w:rsid w:val="00472E34"/>
    <w:rsid w:val="005C2BE8"/>
    <w:rsid w:val="005E25A3"/>
    <w:rsid w:val="005E2DD3"/>
    <w:rsid w:val="00610BEE"/>
    <w:rsid w:val="00614CB6"/>
    <w:rsid w:val="006177BD"/>
    <w:rsid w:val="0062242E"/>
    <w:rsid w:val="00672515"/>
    <w:rsid w:val="006B3460"/>
    <w:rsid w:val="007A0964"/>
    <w:rsid w:val="007E58DC"/>
    <w:rsid w:val="007E5B75"/>
    <w:rsid w:val="007F22D6"/>
    <w:rsid w:val="00870552"/>
    <w:rsid w:val="00894748"/>
    <w:rsid w:val="009334C1"/>
    <w:rsid w:val="009F4BD9"/>
    <w:rsid w:val="00A865A4"/>
    <w:rsid w:val="00A93B2C"/>
    <w:rsid w:val="00A960A9"/>
    <w:rsid w:val="00AD0F1C"/>
    <w:rsid w:val="00AE054D"/>
    <w:rsid w:val="00AF4B2B"/>
    <w:rsid w:val="00B1121A"/>
    <w:rsid w:val="00C20C42"/>
    <w:rsid w:val="00CA1A06"/>
    <w:rsid w:val="00CD3833"/>
    <w:rsid w:val="00CD5FE1"/>
    <w:rsid w:val="00D008D7"/>
    <w:rsid w:val="00D86E6E"/>
    <w:rsid w:val="00D924EC"/>
    <w:rsid w:val="00DE110B"/>
    <w:rsid w:val="00E13887"/>
    <w:rsid w:val="00E50330"/>
    <w:rsid w:val="00EB3A5C"/>
    <w:rsid w:val="00F43BA9"/>
    <w:rsid w:val="00FA36E1"/>
    <w:rsid w:val="00FD6B97"/>
    <w:rsid w:val="00FF44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ody Text"/>
    <w:basedOn w:val="a0"/>
    <w:link w:val="af7"/>
    <w:uiPriority w:val="99"/>
    <w:semiHidden/>
    <w:unhideWhenUsed/>
    <w:rsid w:val="00FA36E1"/>
    <w:pPr>
      <w:spacing w:after="120"/>
    </w:pPr>
  </w:style>
  <w:style w:type="character" w:customStyle="1" w:styleId="af7">
    <w:name w:val="正文文本 字符"/>
    <w:basedOn w:val="a1"/>
    <w:link w:val="af6"/>
    <w:uiPriority w:val="99"/>
    <w:semiHidden/>
    <w:rsid w:val="00FA36E1"/>
    <w:rPr>
      <w:rFonts w:ascii="Times New Roman" w:hAnsi="Times New Roman" w:cs="Times New Roman"/>
      <w:szCs w:val="20"/>
    </w:rPr>
  </w:style>
  <w:style w:type="paragraph" w:styleId="af8">
    <w:name w:val="Body Text Indent"/>
    <w:basedOn w:val="a0"/>
    <w:link w:val="af9"/>
    <w:uiPriority w:val="99"/>
    <w:semiHidden/>
    <w:unhideWhenUsed/>
    <w:rsid w:val="007A0964"/>
    <w:pPr>
      <w:spacing w:after="120"/>
      <w:ind w:leftChars="200" w:left="420"/>
    </w:pPr>
  </w:style>
  <w:style w:type="character" w:customStyle="1" w:styleId="af9">
    <w:name w:val="正文文本缩进 字符"/>
    <w:basedOn w:val="a1"/>
    <w:link w:val="af8"/>
    <w:uiPriority w:val="99"/>
    <w:semiHidden/>
    <w:rsid w:val="007A0964"/>
    <w:rPr>
      <w:rFonts w:ascii="Times New Roman" w:hAnsi="Times New Roman" w:cs="Times New Roman"/>
      <w:szCs w:val="20"/>
    </w:rPr>
  </w:style>
  <w:style w:type="paragraph" w:styleId="21">
    <w:name w:val="Body Text First Indent 2"/>
    <w:basedOn w:val="af8"/>
    <w:link w:val="22"/>
    <w:uiPriority w:val="99"/>
    <w:semiHidden/>
    <w:unhideWhenUsed/>
    <w:qFormat/>
    <w:rsid w:val="007A0964"/>
    <w:pPr>
      <w:ind w:firstLineChars="200" w:firstLine="420"/>
    </w:pPr>
  </w:style>
  <w:style w:type="character" w:customStyle="1" w:styleId="22">
    <w:name w:val="正文文本首行缩进 2 字符"/>
    <w:basedOn w:val="af9"/>
    <w:link w:val="21"/>
    <w:uiPriority w:val="99"/>
    <w:semiHidden/>
    <w:rsid w:val="007A0964"/>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0.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1.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4.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5.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6.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4.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5.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8.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9.xml><?xml version="1.0" encoding="utf-8"?>
<ds:datastoreItem xmlns:ds="http://schemas.openxmlformats.org/officeDocument/2006/customXml" ds:itemID="{91075193-CE85-428A-85E7-46CCC0E39B14}">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5294</Words>
  <Characters>5560</Characters>
  <Application>Microsoft Office Word</Application>
  <DocSecurity>0</DocSecurity>
  <Lines>308</Lines>
  <Paragraphs>310</Paragraphs>
  <ScaleCrop>false</ScaleCrop>
  <Company>Microsoft</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10</cp:revision>
  <dcterms:created xsi:type="dcterms:W3CDTF">2025-08-06T07:18:00Z</dcterms:created>
  <dcterms:modified xsi:type="dcterms:W3CDTF">2025-09-16T05:40:00Z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