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092" w:rsidRDefault="00B770A7" w:rsidP="00B770A7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32"/>
          <w:szCs w:val="32"/>
        </w:rPr>
        <w:t>普通</w:t>
      </w:r>
      <w:r w:rsidR="00771092">
        <w:rPr>
          <w:rFonts w:hint="eastAsia"/>
          <w:b/>
          <w:sz w:val="32"/>
          <w:szCs w:val="32"/>
        </w:rPr>
        <w:t>显微镜参数</w:t>
      </w:r>
    </w:p>
    <w:p w:rsidR="00771092" w:rsidRDefault="00771092" w:rsidP="00771092">
      <w:pPr>
        <w:rPr>
          <w:rFonts w:ascii="Calibri" w:eastAsia="宋体" w:hAnsi="宋体" w:cs="Times New Roman"/>
          <w:sz w:val="24"/>
          <w:szCs w:val="24"/>
        </w:rPr>
      </w:pPr>
    </w:p>
    <w:p w:rsidR="00771092" w:rsidRDefault="00771092" w:rsidP="00771092">
      <w:pPr>
        <w:pStyle w:val="a5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工作条件</w:t>
      </w:r>
    </w:p>
    <w:p w:rsidR="00771092" w:rsidRDefault="00771092" w:rsidP="00771092">
      <w:pPr>
        <w:spacing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ascii="Calibri" w:eastAsia="宋体" w:hAnsi="宋体" w:cs="Times New Roman"/>
          <w:sz w:val="24"/>
          <w:szCs w:val="24"/>
        </w:rPr>
        <w:t xml:space="preserve">1.1  </w:t>
      </w:r>
      <w:r>
        <w:rPr>
          <w:rFonts w:ascii="Calibri" w:eastAsia="宋体" w:hAnsi="宋体" w:cs="Times New Roman" w:hint="eastAsia"/>
          <w:sz w:val="24"/>
          <w:szCs w:val="24"/>
        </w:rPr>
        <w:t>环境温度：</w:t>
      </w:r>
      <w:r>
        <w:rPr>
          <w:rFonts w:ascii="Calibri" w:eastAsia="宋体" w:hAnsi="宋体" w:cs="Times New Roman"/>
          <w:sz w:val="24"/>
          <w:szCs w:val="24"/>
        </w:rPr>
        <w:t>15</w:t>
      </w:r>
      <w:r>
        <w:rPr>
          <w:rFonts w:ascii="Calibri" w:eastAsia="宋体" w:hAnsi="宋体" w:cs="Times New Roman" w:hint="eastAsia"/>
          <w:sz w:val="24"/>
          <w:szCs w:val="24"/>
        </w:rPr>
        <w:t>℃～</w:t>
      </w:r>
      <w:r>
        <w:rPr>
          <w:rFonts w:ascii="Calibri" w:eastAsia="宋体" w:hAnsi="宋体" w:cs="Times New Roman"/>
          <w:sz w:val="24"/>
          <w:szCs w:val="24"/>
        </w:rPr>
        <w:t>30</w:t>
      </w:r>
      <w:r>
        <w:rPr>
          <w:rFonts w:ascii="Calibri" w:eastAsia="宋体" w:hAnsi="宋体" w:cs="Times New Roman" w:hint="eastAsia"/>
          <w:sz w:val="24"/>
          <w:szCs w:val="24"/>
        </w:rPr>
        <w:t>℃</w:t>
      </w:r>
    </w:p>
    <w:p w:rsidR="00771092" w:rsidRDefault="00771092" w:rsidP="00771092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ascii="Calibri" w:eastAsia="宋体" w:hAnsi="宋体" w:cs="Times New Roman"/>
          <w:sz w:val="24"/>
          <w:szCs w:val="24"/>
        </w:rPr>
        <w:t xml:space="preserve">1.2  </w:t>
      </w:r>
      <w:r>
        <w:rPr>
          <w:rFonts w:ascii="Calibri" w:eastAsia="宋体" w:hAnsi="宋体" w:cs="Times New Roman" w:hint="eastAsia"/>
          <w:sz w:val="24"/>
          <w:szCs w:val="24"/>
        </w:rPr>
        <w:t>相对湿度：</w:t>
      </w:r>
      <w:r>
        <w:rPr>
          <w:rFonts w:ascii="Calibri" w:eastAsia="宋体" w:hAnsi="宋体" w:cs="Times New Roman"/>
          <w:sz w:val="24"/>
          <w:szCs w:val="24"/>
        </w:rPr>
        <w:t>5-65%</w:t>
      </w:r>
    </w:p>
    <w:p w:rsidR="00771092" w:rsidRDefault="00771092" w:rsidP="00771092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ascii="Calibri" w:eastAsia="宋体" w:hAnsi="宋体" w:cs="Times New Roman"/>
          <w:sz w:val="24"/>
          <w:szCs w:val="24"/>
        </w:rPr>
        <w:t xml:space="preserve">1.3  </w:t>
      </w:r>
      <w:r>
        <w:rPr>
          <w:rFonts w:ascii="Calibri" w:eastAsia="宋体" w:hAnsi="宋体" w:cs="Times New Roman" w:hint="eastAsia"/>
          <w:sz w:val="24"/>
          <w:szCs w:val="24"/>
        </w:rPr>
        <w:t>工作电压：</w:t>
      </w:r>
      <w:r>
        <w:rPr>
          <w:rFonts w:ascii="Calibri" w:eastAsia="宋体" w:hAnsi="宋体" w:cs="Times New Roman"/>
          <w:sz w:val="24"/>
          <w:szCs w:val="24"/>
        </w:rPr>
        <w:t>90</w:t>
      </w:r>
      <w:r>
        <w:rPr>
          <w:rFonts w:ascii="Calibri" w:eastAsia="宋体" w:hAnsi="宋体" w:cs="Times New Roman" w:hint="eastAsia"/>
          <w:sz w:val="24"/>
          <w:szCs w:val="24"/>
        </w:rPr>
        <w:t>～</w:t>
      </w:r>
      <w:r>
        <w:rPr>
          <w:rFonts w:ascii="Calibri" w:eastAsia="宋体" w:hAnsi="宋体" w:cs="Times New Roman"/>
          <w:sz w:val="24"/>
          <w:szCs w:val="24"/>
        </w:rPr>
        <w:t>230</w:t>
      </w:r>
      <w:r>
        <w:rPr>
          <w:rFonts w:ascii="Calibri" w:eastAsia="宋体" w:hAnsi="宋体" w:cs="Times New Roman" w:hint="eastAsia"/>
          <w:sz w:val="24"/>
          <w:szCs w:val="24"/>
        </w:rPr>
        <w:t>、</w:t>
      </w:r>
      <w:r>
        <w:rPr>
          <w:rFonts w:ascii="Calibri" w:eastAsia="宋体" w:hAnsi="宋体" w:cs="Times New Roman"/>
          <w:sz w:val="24"/>
          <w:szCs w:val="24"/>
        </w:rPr>
        <w:t>50Hz</w:t>
      </w:r>
    </w:p>
    <w:p w:rsidR="00771092" w:rsidRDefault="00771092" w:rsidP="00771092">
      <w:pPr>
        <w:spacing w:line="360" w:lineRule="auto"/>
        <w:ind w:firstLineChars="50" w:firstLine="120"/>
        <w:rPr>
          <w:rFonts w:hAnsi="宋体"/>
          <w:sz w:val="24"/>
          <w:szCs w:val="24"/>
        </w:rPr>
      </w:pPr>
      <w:r>
        <w:rPr>
          <w:rFonts w:ascii="Calibri" w:eastAsia="宋体" w:hAnsi="宋体" w:cs="Times New Roman"/>
          <w:sz w:val="24"/>
          <w:szCs w:val="24"/>
        </w:rPr>
        <w:t xml:space="preserve">2.  </w:t>
      </w:r>
      <w:r>
        <w:rPr>
          <w:rFonts w:ascii="Calibri" w:eastAsia="宋体" w:hAnsi="宋体" w:cs="Times New Roman" w:hint="eastAsia"/>
          <w:sz w:val="24"/>
          <w:szCs w:val="24"/>
        </w:rPr>
        <w:t>技术性能指标</w:t>
      </w:r>
    </w:p>
    <w:p w:rsidR="00771092" w:rsidRDefault="00771092" w:rsidP="00771092">
      <w:pPr>
        <w:spacing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ascii="Calibri" w:eastAsia="宋体" w:hAnsi="宋体" w:cs="Times New Roman"/>
          <w:sz w:val="24"/>
          <w:szCs w:val="24"/>
        </w:rPr>
        <w:t xml:space="preserve">2.1  </w:t>
      </w:r>
      <w:r>
        <w:rPr>
          <w:rFonts w:ascii="Calibri" w:eastAsia="宋体" w:hAnsi="宋体" w:cs="Times New Roman" w:hint="eastAsia"/>
          <w:sz w:val="24"/>
          <w:szCs w:val="24"/>
        </w:rPr>
        <w:t>机身：一体化金属机身，防震机座，稳定结构，可作明场观察，可扩展荧光、相差、暗场、偏光、多人共览等观察</w:t>
      </w:r>
      <w:r>
        <w:rPr>
          <w:rFonts w:hAnsi="宋体" w:hint="eastAsia"/>
          <w:sz w:val="24"/>
          <w:szCs w:val="24"/>
        </w:rPr>
        <w:t>；</w:t>
      </w:r>
    </w:p>
    <w:p w:rsidR="00771092" w:rsidRDefault="00771092" w:rsidP="00771092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ascii="Calibri" w:eastAsia="宋体" w:hAnsi="宋体" w:cs="Times New Roman"/>
          <w:sz w:val="24"/>
          <w:szCs w:val="24"/>
        </w:rPr>
        <w:t>2.2</w:t>
      </w:r>
      <w:r>
        <w:rPr>
          <w:rFonts w:ascii="Calibri" w:eastAsia="宋体" w:hAnsi="宋体" w:cs="Times New Roman" w:hint="eastAsia"/>
          <w:sz w:val="24"/>
          <w:szCs w:val="24"/>
        </w:rPr>
        <w:t>★光学系统：无限远校正光学系统</w:t>
      </w:r>
      <w:r>
        <w:rPr>
          <w:rFonts w:hAnsi="宋体" w:hint="eastAsia"/>
          <w:sz w:val="24"/>
          <w:szCs w:val="24"/>
        </w:rPr>
        <w:t>，齐焦距离≤</w:t>
      </w:r>
      <w:r>
        <w:rPr>
          <w:rFonts w:hAnsi="宋体"/>
          <w:sz w:val="24"/>
          <w:szCs w:val="24"/>
        </w:rPr>
        <w:t>45mm;</w:t>
      </w:r>
    </w:p>
    <w:p w:rsidR="00771092" w:rsidRDefault="00771092" w:rsidP="00771092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ascii="Calibri" w:eastAsia="宋体" w:hAnsi="宋体" w:cs="Times New Roman"/>
          <w:sz w:val="24"/>
          <w:szCs w:val="24"/>
        </w:rPr>
        <w:t>2.3</w:t>
      </w:r>
      <w:r>
        <w:rPr>
          <w:rFonts w:ascii="Calibri" w:eastAsia="宋体" w:hAnsi="宋体" w:cs="Times New Roman" w:hint="eastAsia"/>
          <w:sz w:val="24"/>
          <w:szCs w:val="24"/>
        </w:rPr>
        <w:t>★物镜转盘：≥</w:t>
      </w:r>
      <w:r>
        <w:rPr>
          <w:rFonts w:ascii="Calibri" w:eastAsia="宋体" w:hAnsi="宋体" w:cs="Times New Roman"/>
          <w:sz w:val="24"/>
          <w:szCs w:val="24"/>
        </w:rPr>
        <w:t>6</w:t>
      </w:r>
      <w:r>
        <w:rPr>
          <w:rFonts w:ascii="Calibri" w:eastAsia="宋体" w:hAnsi="宋体" w:cs="Times New Roman" w:hint="eastAsia"/>
          <w:sz w:val="24"/>
          <w:szCs w:val="24"/>
        </w:rPr>
        <w:t>位物镜转换器</w:t>
      </w:r>
      <w:r>
        <w:rPr>
          <w:rFonts w:hAnsi="宋体"/>
          <w:sz w:val="24"/>
          <w:szCs w:val="24"/>
        </w:rPr>
        <w:t>;</w:t>
      </w:r>
    </w:p>
    <w:p w:rsidR="00771092" w:rsidRDefault="00771092" w:rsidP="00771092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2.4</w:t>
      </w:r>
      <w:r>
        <w:rPr>
          <w:rFonts w:ascii="Calibri" w:eastAsia="宋体" w:hAnsi="宋体" w:cs="Times New Roman" w:hint="eastAsia"/>
          <w:sz w:val="24"/>
          <w:szCs w:val="24"/>
        </w:rPr>
        <w:t>★调焦：调焦旋钮高度可调，调焦与</w:t>
      </w:r>
      <w:r>
        <w:rPr>
          <w:rFonts w:ascii="Calibri" w:eastAsia="宋体" w:hAnsi="宋体" w:cs="Times New Roman"/>
          <w:sz w:val="24"/>
          <w:szCs w:val="24"/>
        </w:rPr>
        <w:t>X-Y</w:t>
      </w:r>
      <w:r>
        <w:rPr>
          <w:rFonts w:ascii="Calibri" w:eastAsia="宋体" w:hAnsi="宋体" w:cs="Times New Roman" w:hint="eastAsia"/>
          <w:sz w:val="24"/>
          <w:szCs w:val="24"/>
        </w:rPr>
        <w:t>调节全对称</w:t>
      </w:r>
      <w:r>
        <w:rPr>
          <w:rFonts w:hAnsi="宋体" w:hint="eastAsia"/>
          <w:sz w:val="24"/>
          <w:szCs w:val="24"/>
        </w:rPr>
        <w:t>，</w:t>
      </w:r>
      <w:r>
        <w:rPr>
          <w:rFonts w:ascii="Calibri" w:eastAsia="宋体" w:hAnsi="宋体" w:cs="Times New Roman" w:hint="eastAsia"/>
          <w:sz w:val="24"/>
          <w:szCs w:val="24"/>
        </w:rPr>
        <w:t>实现无疲劳操作；</w:t>
      </w:r>
    </w:p>
    <w:p w:rsidR="00771092" w:rsidRDefault="00771092" w:rsidP="00771092">
      <w:pPr>
        <w:spacing w:line="360" w:lineRule="auto"/>
        <w:ind w:firstLineChars="200" w:firstLine="480"/>
        <w:rPr>
          <w:rFonts w:ascii="Calibri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2.5</w:t>
      </w:r>
      <w:r>
        <w:rPr>
          <w:rFonts w:ascii="Calibri" w:eastAsia="宋体" w:hAnsi="宋体" w:cs="Times New Roman" w:hint="eastAsia"/>
          <w:sz w:val="24"/>
          <w:szCs w:val="24"/>
        </w:rPr>
        <w:t>★照明装置：全新</w:t>
      </w:r>
      <w:r>
        <w:rPr>
          <w:rFonts w:ascii="Calibri" w:eastAsia="宋体" w:hAnsi="宋体" w:cs="Times New Roman"/>
          <w:sz w:val="24"/>
          <w:szCs w:val="24"/>
        </w:rPr>
        <w:t>LED</w:t>
      </w:r>
      <w:r>
        <w:rPr>
          <w:rFonts w:ascii="Calibri" w:eastAsia="宋体" w:hAnsi="宋体" w:cs="Times New Roman" w:hint="eastAsia"/>
          <w:sz w:val="24"/>
          <w:szCs w:val="24"/>
        </w:rPr>
        <w:t>照明，无需更换灯泡，使用寿命≥</w:t>
      </w:r>
      <w:r>
        <w:rPr>
          <w:rFonts w:ascii="Calibri" w:eastAsia="宋体" w:hAnsi="宋体" w:cs="Times New Roman"/>
          <w:sz w:val="24"/>
          <w:szCs w:val="24"/>
        </w:rPr>
        <w:t>15</w:t>
      </w:r>
      <w:r>
        <w:rPr>
          <w:rFonts w:ascii="Calibri" w:eastAsia="宋体" w:hAnsi="宋体" w:cs="Times New Roman" w:hint="eastAsia"/>
          <w:sz w:val="24"/>
          <w:szCs w:val="24"/>
        </w:rPr>
        <w:t>年，节约更换灯泡成本；</w:t>
      </w:r>
    </w:p>
    <w:p w:rsidR="00771092" w:rsidRDefault="00771092" w:rsidP="00771092">
      <w:pPr>
        <w:spacing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2.6</w:t>
      </w:r>
      <w:r>
        <w:rPr>
          <w:rFonts w:ascii="Calibri" w:eastAsia="宋体" w:hAnsi="宋体" w:cs="Times New Roman" w:hint="eastAsia"/>
          <w:sz w:val="24"/>
          <w:szCs w:val="24"/>
        </w:rPr>
        <w:t>★载物台：超硬浅色镀陶瓷载物台，操作手柄可左右手更换</w:t>
      </w:r>
      <w:r>
        <w:rPr>
          <w:rFonts w:hAnsi="宋体"/>
          <w:sz w:val="24"/>
          <w:szCs w:val="24"/>
        </w:rPr>
        <w:t>;</w:t>
      </w:r>
    </w:p>
    <w:p w:rsidR="00771092" w:rsidRDefault="00771092" w:rsidP="00771092">
      <w:pPr>
        <w:spacing w:line="360" w:lineRule="auto"/>
        <w:ind w:firstLineChars="200" w:firstLine="480"/>
        <w:rPr>
          <w:rFonts w:ascii="Calibri" w:eastAsia="宋体" w:hAnsi="宋体" w:cs="Times New Roman"/>
          <w:sz w:val="24"/>
          <w:szCs w:val="24"/>
        </w:rPr>
      </w:pPr>
      <w:r>
        <w:rPr>
          <w:rFonts w:hAnsi="宋体"/>
          <w:sz w:val="24"/>
          <w:szCs w:val="24"/>
        </w:rPr>
        <w:t xml:space="preserve">2.7  </w:t>
      </w:r>
      <w:r>
        <w:rPr>
          <w:rFonts w:ascii="Calibri" w:eastAsia="宋体" w:hAnsi="宋体" w:cs="Times New Roman" w:hint="eastAsia"/>
          <w:sz w:val="24"/>
          <w:szCs w:val="24"/>
        </w:rPr>
        <w:t>样夹：可单手操作样夹</w:t>
      </w:r>
      <w:r>
        <w:rPr>
          <w:rFonts w:ascii="Calibri" w:eastAsia="宋体" w:hAnsi="宋体" w:cs="Times New Roman"/>
          <w:sz w:val="24"/>
          <w:szCs w:val="24"/>
        </w:rPr>
        <w:t xml:space="preserve">, </w:t>
      </w:r>
      <w:r>
        <w:rPr>
          <w:rFonts w:ascii="Calibri" w:eastAsia="宋体" w:hAnsi="宋体" w:cs="Times New Roman" w:hint="eastAsia"/>
          <w:sz w:val="24"/>
          <w:szCs w:val="24"/>
        </w:rPr>
        <w:t>方便同时记录；</w:t>
      </w:r>
    </w:p>
    <w:p w:rsidR="00771092" w:rsidRDefault="00771092" w:rsidP="00771092">
      <w:pPr>
        <w:spacing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ascii="Calibri" w:eastAsia="宋体" w:hAnsi="宋体" w:cs="Times New Roman"/>
          <w:sz w:val="24"/>
          <w:szCs w:val="24"/>
        </w:rPr>
        <w:t>2.8</w:t>
      </w:r>
      <w:r>
        <w:rPr>
          <w:rFonts w:ascii="Calibri" w:eastAsia="宋体" w:hAnsi="宋体" w:cs="Times New Roman" w:hint="eastAsia"/>
          <w:sz w:val="24"/>
          <w:szCs w:val="24"/>
        </w:rPr>
        <w:t>★聚光镜：带与物镜放大倍数相匹配的孔镜光栏彩色标记</w:t>
      </w:r>
      <w:r>
        <w:rPr>
          <w:rFonts w:ascii="Calibri" w:eastAsia="宋体" w:hAnsi="宋体" w:cs="Times New Roman"/>
          <w:sz w:val="24"/>
          <w:szCs w:val="24"/>
        </w:rPr>
        <w:t xml:space="preserve">, </w:t>
      </w:r>
      <w:r>
        <w:rPr>
          <w:rFonts w:ascii="Calibri" w:eastAsia="宋体" w:hAnsi="宋体" w:cs="Times New Roman" w:hint="eastAsia"/>
          <w:sz w:val="24"/>
          <w:szCs w:val="24"/>
        </w:rPr>
        <w:t>科勒照明</w:t>
      </w:r>
      <w:r>
        <w:rPr>
          <w:rFonts w:ascii="Calibri" w:eastAsia="宋体" w:hAnsi="宋体" w:cs="Times New Roman"/>
          <w:sz w:val="24"/>
          <w:szCs w:val="24"/>
        </w:rPr>
        <w:t xml:space="preserve">, </w:t>
      </w:r>
      <w:r>
        <w:rPr>
          <w:rFonts w:ascii="Calibri" w:eastAsia="宋体" w:hAnsi="宋体" w:cs="Times New Roman" w:hint="eastAsia"/>
          <w:sz w:val="24"/>
          <w:szCs w:val="24"/>
        </w:rPr>
        <w:t>自动适配物镜</w:t>
      </w:r>
      <w:r>
        <w:rPr>
          <w:rFonts w:ascii="Calibri" w:eastAsia="宋体" w:hAnsi="宋体" w:cs="Times New Roman"/>
          <w:sz w:val="24"/>
          <w:szCs w:val="24"/>
        </w:rPr>
        <w:t>,</w:t>
      </w:r>
      <w:r>
        <w:rPr>
          <w:rFonts w:ascii="Calibri" w:eastAsia="宋体" w:hAnsi="宋体" w:cs="Times New Roman" w:hint="eastAsia"/>
          <w:sz w:val="24"/>
          <w:szCs w:val="24"/>
        </w:rPr>
        <w:t>可做明场、暗场、相差等观察</w:t>
      </w:r>
      <w:bookmarkStart w:id="0" w:name="_GoBack"/>
      <w:bookmarkEnd w:id="0"/>
      <w:r>
        <w:rPr>
          <w:rFonts w:ascii="Calibri" w:eastAsia="宋体" w:hAnsi="宋体" w:cs="Times New Roman"/>
          <w:sz w:val="24"/>
          <w:szCs w:val="24"/>
        </w:rPr>
        <w:t>;</w:t>
      </w:r>
    </w:p>
    <w:p w:rsidR="00771092" w:rsidRDefault="00771092" w:rsidP="00771092">
      <w:pPr>
        <w:pStyle w:val="a5"/>
        <w:numPr>
          <w:ilvl w:val="1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Ansi="宋体" w:hint="eastAsia"/>
          <w:sz w:val="24"/>
          <w:szCs w:val="24"/>
        </w:rPr>
        <w:t>观察筒：宽视野三目镜筒，</w:t>
      </w:r>
      <w:r>
        <w:rPr>
          <w:rFonts w:ascii="Calibri" w:eastAsia="宋体" w:hAnsi="宋体" w:cs="Times New Roman"/>
          <w:sz w:val="24"/>
          <w:szCs w:val="24"/>
        </w:rPr>
        <w:t>FOV</w:t>
      </w:r>
      <w:r w:rsidR="00B770A7">
        <w:rPr>
          <w:rFonts w:ascii="Calibri" w:eastAsia="宋体" w:hAnsi="宋体" w:cs="Times New Roman" w:hint="eastAsia"/>
          <w:sz w:val="24"/>
          <w:szCs w:val="24"/>
        </w:rPr>
        <w:t>≥</w:t>
      </w:r>
      <w:r>
        <w:rPr>
          <w:rFonts w:ascii="Calibri" w:eastAsia="宋体" w:hAnsi="宋体" w:cs="Times New Roman"/>
          <w:sz w:val="24"/>
          <w:szCs w:val="24"/>
        </w:rPr>
        <w:t>2</w:t>
      </w:r>
      <w:r w:rsidR="00B770A7">
        <w:rPr>
          <w:rFonts w:ascii="Calibri" w:eastAsia="宋体" w:hAnsi="宋体" w:cs="Times New Roman" w:hint="eastAsia"/>
          <w:sz w:val="24"/>
          <w:szCs w:val="24"/>
        </w:rPr>
        <w:t>2</w:t>
      </w:r>
      <w:r>
        <w:rPr>
          <w:rFonts w:ascii="Calibri" w:eastAsia="宋体" w:hAnsi="宋体" w:cs="Times New Roman"/>
          <w:sz w:val="24"/>
          <w:szCs w:val="24"/>
        </w:rPr>
        <w:t>mm</w:t>
      </w:r>
      <w:r>
        <w:rPr>
          <w:rFonts w:ascii="Calibri" w:eastAsia="宋体" w:hAnsi="宋体" w:cs="Times New Roman" w:hint="eastAsia"/>
          <w:sz w:val="24"/>
          <w:szCs w:val="24"/>
        </w:rPr>
        <w:t>；</w:t>
      </w:r>
    </w:p>
    <w:p w:rsidR="00771092" w:rsidRDefault="00771092" w:rsidP="00771092">
      <w:pPr>
        <w:spacing w:line="360" w:lineRule="auto"/>
        <w:ind w:firstLineChars="200" w:firstLine="480"/>
        <w:rPr>
          <w:rFonts w:ascii="Calibri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2.10目镜：</w:t>
      </w:r>
      <w:r>
        <w:rPr>
          <w:rFonts w:ascii="Calibri" w:eastAsia="宋体" w:hAnsi="宋体" w:cs="Times New Roman"/>
          <w:sz w:val="24"/>
          <w:szCs w:val="24"/>
        </w:rPr>
        <w:t>10X</w:t>
      </w:r>
      <w:r>
        <w:rPr>
          <w:rFonts w:ascii="Calibri" w:eastAsia="宋体" w:hAnsi="宋体" w:cs="Times New Roman" w:hint="eastAsia"/>
          <w:sz w:val="24"/>
          <w:szCs w:val="24"/>
        </w:rPr>
        <w:t>宽视野目镜，视野数≥</w:t>
      </w:r>
      <w:smartTag w:uri="urn:schemas-microsoft-com:office:smarttags" w:element="chmetcnv">
        <w:smartTagPr>
          <w:attr w:name="UnitName" w:val="mm"/>
          <w:attr w:name="SourceValue" w:val="22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Calibri" w:eastAsia="宋体" w:hAnsi="宋体" w:cs="Times New Roman"/>
            <w:sz w:val="24"/>
            <w:szCs w:val="24"/>
          </w:rPr>
          <w:t>22mm</w:t>
        </w:r>
      </w:smartTag>
      <w:r>
        <w:rPr>
          <w:rFonts w:ascii="Calibri" w:eastAsia="宋体" w:hAnsi="宋体" w:cs="Times New Roman" w:hint="eastAsia"/>
          <w:sz w:val="24"/>
          <w:szCs w:val="24"/>
        </w:rPr>
        <w:t>；</w:t>
      </w:r>
    </w:p>
    <w:p w:rsidR="00771092" w:rsidRDefault="00771092" w:rsidP="00771092">
      <w:pPr>
        <w:spacing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ascii="Calibri" w:eastAsia="宋体" w:hAnsi="宋体" w:cs="Times New Roman"/>
          <w:sz w:val="24"/>
          <w:szCs w:val="24"/>
        </w:rPr>
        <w:t>2.11</w:t>
      </w:r>
      <w:r>
        <w:rPr>
          <w:rFonts w:ascii="Calibri" w:eastAsia="宋体" w:hAnsi="宋体" w:cs="Times New Roman" w:hint="eastAsia"/>
          <w:sz w:val="24"/>
          <w:szCs w:val="24"/>
        </w:rPr>
        <w:t>物镜：</w:t>
      </w:r>
      <w:r>
        <w:rPr>
          <w:rFonts w:hAnsi="宋体" w:hint="eastAsia"/>
          <w:sz w:val="24"/>
          <w:szCs w:val="24"/>
        </w:rPr>
        <w:t>配备</w:t>
      </w:r>
      <w:r>
        <w:rPr>
          <w:rFonts w:hAnsi="宋体"/>
          <w:sz w:val="24"/>
          <w:szCs w:val="24"/>
        </w:rPr>
        <w:t>4X/10X/</w:t>
      </w:r>
      <w:r>
        <w:rPr>
          <w:rFonts w:hAnsi="宋体" w:hint="eastAsia"/>
          <w:sz w:val="24"/>
          <w:szCs w:val="24"/>
        </w:rPr>
        <w:t>2</w:t>
      </w:r>
      <w:r>
        <w:rPr>
          <w:rFonts w:hAnsi="宋体"/>
          <w:sz w:val="24"/>
          <w:szCs w:val="24"/>
        </w:rPr>
        <w:t>0X/</w:t>
      </w:r>
      <w:r>
        <w:rPr>
          <w:rFonts w:hAnsi="宋体" w:hint="eastAsia"/>
          <w:sz w:val="24"/>
          <w:szCs w:val="24"/>
        </w:rPr>
        <w:t>40X</w:t>
      </w:r>
      <w:r w:rsidR="007C5858">
        <w:rPr>
          <w:rFonts w:hAnsi="宋体" w:hint="eastAsia"/>
          <w:sz w:val="24"/>
          <w:szCs w:val="24"/>
        </w:rPr>
        <w:t>/100X</w:t>
      </w:r>
      <w:r>
        <w:rPr>
          <w:rFonts w:hAnsi="宋体" w:hint="eastAsia"/>
          <w:sz w:val="24"/>
          <w:szCs w:val="24"/>
        </w:rPr>
        <w:t>平场消色差相差物镜；</w:t>
      </w:r>
    </w:p>
    <w:p w:rsidR="00771092" w:rsidRDefault="00771092" w:rsidP="00771092">
      <w:pPr>
        <w:spacing w:line="360" w:lineRule="auto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3</w:t>
      </w:r>
      <w:r>
        <w:rPr>
          <w:rFonts w:hAnsi="宋体" w:hint="eastAsia"/>
          <w:sz w:val="24"/>
          <w:szCs w:val="24"/>
        </w:rPr>
        <w:t>．相关服务</w:t>
      </w:r>
    </w:p>
    <w:p w:rsidR="00771092" w:rsidRDefault="00771092" w:rsidP="00771092">
      <w:pPr>
        <w:spacing w:line="360" w:lineRule="auto"/>
        <w:ind w:firstLineChars="200" w:firstLine="480"/>
        <w:rPr>
          <w:rFonts w:ascii="Calibri" w:eastAsia="宋体" w:hAnsi="宋体" w:cs="Times New Roman"/>
          <w:sz w:val="24"/>
          <w:szCs w:val="24"/>
        </w:rPr>
      </w:pPr>
      <w:r w:rsidRPr="00224AEC">
        <w:rPr>
          <w:rFonts w:ascii="Calibri" w:eastAsia="宋体" w:hAnsi="宋体" w:cs="Times New Roman"/>
          <w:sz w:val="24"/>
          <w:szCs w:val="24"/>
        </w:rPr>
        <w:t xml:space="preserve">3.1   </w:t>
      </w:r>
      <w:r>
        <w:rPr>
          <w:rFonts w:ascii="Calibri" w:eastAsia="宋体" w:hAnsi="宋体" w:cs="Times New Roman" w:hint="eastAsia"/>
          <w:sz w:val="24"/>
          <w:szCs w:val="24"/>
        </w:rPr>
        <w:t>生产厂家提供免费的到最终用户所在地的安装、调试、培训等；</w:t>
      </w:r>
    </w:p>
    <w:p w:rsidR="00771092" w:rsidRDefault="00771092" w:rsidP="00771092">
      <w:pPr>
        <w:spacing w:line="360" w:lineRule="auto"/>
        <w:ind w:firstLineChars="200" w:firstLine="480"/>
        <w:rPr>
          <w:rFonts w:ascii="Calibri" w:eastAsia="宋体" w:hAnsi="宋体" w:cs="Times New Roman"/>
          <w:sz w:val="24"/>
          <w:szCs w:val="24"/>
        </w:rPr>
      </w:pPr>
      <w:r>
        <w:rPr>
          <w:rFonts w:ascii="Calibri" w:eastAsia="宋体" w:hAnsi="宋体" w:cs="Times New Roman"/>
          <w:sz w:val="24"/>
          <w:szCs w:val="24"/>
        </w:rPr>
        <w:t xml:space="preserve">3.2   </w:t>
      </w:r>
      <w:r>
        <w:rPr>
          <w:rFonts w:ascii="Calibri" w:eastAsia="宋体" w:hAnsi="宋体" w:cs="Times New Roman" w:hint="eastAsia"/>
          <w:sz w:val="24"/>
          <w:szCs w:val="24"/>
        </w:rPr>
        <w:t>生产厂家为用户提供产品终身技术服务，接到产品出现故障报告后</w:t>
      </w:r>
      <w:r>
        <w:rPr>
          <w:rFonts w:ascii="Calibri" w:eastAsia="宋体" w:hAnsi="宋体" w:cs="Times New Roman"/>
          <w:sz w:val="24"/>
          <w:szCs w:val="24"/>
        </w:rPr>
        <w:t>8</w:t>
      </w:r>
      <w:r>
        <w:rPr>
          <w:rFonts w:ascii="Calibri" w:eastAsia="宋体" w:hAnsi="宋体" w:cs="Times New Roman" w:hint="eastAsia"/>
          <w:sz w:val="24"/>
          <w:szCs w:val="24"/>
        </w:rPr>
        <w:t>小时内响应，</w:t>
      </w:r>
      <w:r>
        <w:rPr>
          <w:rFonts w:ascii="Calibri" w:eastAsia="宋体" w:hAnsi="宋体" w:cs="Times New Roman"/>
          <w:sz w:val="24"/>
          <w:szCs w:val="24"/>
        </w:rPr>
        <w:t>24</w:t>
      </w:r>
      <w:r>
        <w:rPr>
          <w:rFonts w:ascii="Calibri" w:eastAsia="宋体" w:hAnsi="宋体" w:cs="Times New Roman" w:hint="eastAsia"/>
          <w:sz w:val="24"/>
          <w:szCs w:val="24"/>
        </w:rPr>
        <w:t>小时内到现场履行维修服务义务；</w:t>
      </w:r>
    </w:p>
    <w:p w:rsidR="00771092" w:rsidRDefault="00771092" w:rsidP="00771092">
      <w:pPr>
        <w:spacing w:line="360" w:lineRule="auto"/>
        <w:ind w:firstLineChars="200" w:firstLine="480"/>
        <w:rPr>
          <w:rFonts w:ascii="Calibri" w:eastAsia="宋体" w:hAnsi="宋体" w:cs="Times New Roman"/>
          <w:sz w:val="24"/>
          <w:szCs w:val="24"/>
        </w:rPr>
      </w:pPr>
      <w:r>
        <w:rPr>
          <w:rFonts w:ascii="Calibri" w:eastAsia="宋体" w:hAnsi="宋体" w:cs="Times New Roman"/>
          <w:sz w:val="24"/>
          <w:szCs w:val="24"/>
        </w:rPr>
        <w:t xml:space="preserve">3.3   </w:t>
      </w:r>
      <w:r>
        <w:rPr>
          <w:rFonts w:ascii="Calibri" w:eastAsia="宋体" w:hAnsi="宋体" w:cs="Times New Roman" w:hint="eastAsia"/>
          <w:sz w:val="24"/>
          <w:szCs w:val="24"/>
        </w:rPr>
        <w:t>保修期：提供</w:t>
      </w:r>
      <w:r w:rsidR="005D6AF4">
        <w:rPr>
          <w:rFonts w:ascii="Calibri" w:eastAsia="宋体" w:hAnsi="宋体" w:cs="Times New Roman"/>
          <w:sz w:val="24"/>
          <w:szCs w:val="24"/>
        </w:rPr>
        <w:t>36</w:t>
      </w:r>
      <w:r>
        <w:rPr>
          <w:rFonts w:ascii="Calibri" w:eastAsia="宋体" w:hAnsi="宋体" w:cs="Times New Roman" w:hint="eastAsia"/>
          <w:sz w:val="24"/>
          <w:szCs w:val="24"/>
        </w:rPr>
        <w:t>个月的免费保修，保修期自验收签字之日起计。</w:t>
      </w:r>
    </w:p>
    <w:p w:rsidR="00771092" w:rsidRDefault="000102C8" w:rsidP="00771092">
      <w:pPr>
        <w:spacing w:line="360" w:lineRule="auto"/>
        <w:ind w:firstLineChars="50" w:firstLine="120"/>
        <w:rPr>
          <w:rFonts w:ascii="Calibri" w:eastAsia="宋体" w:hAnsi="宋体" w:cs="Times New Roman"/>
          <w:sz w:val="24"/>
          <w:szCs w:val="24"/>
        </w:rPr>
      </w:pPr>
      <w:r>
        <w:rPr>
          <w:rFonts w:ascii="Calibri" w:eastAsia="宋体" w:hAnsi="宋体" w:cs="Times New Roman" w:hint="eastAsia"/>
          <w:sz w:val="24"/>
          <w:szCs w:val="24"/>
        </w:rPr>
        <w:t>数量：一台。</w:t>
      </w:r>
    </w:p>
    <w:p w:rsidR="00CD3C94" w:rsidRPr="007C5858" w:rsidRDefault="00CD3C94"/>
    <w:sectPr w:rsidR="00CD3C94" w:rsidRPr="007C5858" w:rsidSect="006635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7667" w:rsidRDefault="00567667" w:rsidP="00771092">
      <w:r>
        <w:separator/>
      </w:r>
    </w:p>
  </w:endnote>
  <w:endnote w:type="continuationSeparator" w:id="1">
    <w:p w:rsidR="00567667" w:rsidRDefault="00567667" w:rsidP="007710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7667" w:rsidRDefault="00567667" w:rsidP="00771092">
      <w:r>
        <w:separator/>
      </w:r>
    </w:p>
  </w:footnote>
  <w:footnote w:type="continuationSeparator" w:id="1">
    <w:p w:rsidR="00567667" w:rsidRDefault="00567667" w:rsidP="007710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27BF0"/>
    <w:multiLevelType w:val="multilevel"/>
    <w:tmpl w:val="E4A4225C"/>
    <w:lvl w:ilvl="0">
      <w:start w:val="2"/>
      <w:numFmt w:val="decimal"/>
      <w:lvlText w:val="%1"/>
      <w:lvlJc w:val="left"/>
      <w:pPr>
        <w:ind w:left="360" w:hanging="360"/>
      </w:pPr>
      <w:rPr>
        <w:rFonts w:hAnsi="宋体"/>
      </w:rPr>
    </w:lvl>
    <w:lvl w:ilvl="1">
      <w:start w:val="9"/>
      <w:numFmt w:val="decimal"/>
      <w:lvlText w:val="%1.%2"/>
      <w:lvlJc w:val="left"/>
      <w:pPr>
        <w:ind w:left="840" w:hanging="360"/>
      </w:pPr>
      <w:rPr>
        <w:rFonts w:hAnsi="宋体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Ansi="宋体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Ansi="宋体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Ansi="宋体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Ansi="宋体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Ansi="宋体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Ansi="宋体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Ansi="宋体"/>
      </w:rPr>
    </w:lvl>
  </w:abstractNum>
  <w:abstractNum w:abstractNumId="1">
    <w:nsid w:val="6BD64025"/>
    <w:multiLevelType w:val="hybridMultilevel"/>
    <w:tmpl w:val="C598EEB4"/>
    <w:lvl w:ilvl="0" w:tplc="F5EC1D42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)"/>
      <w:lvlJc w:val="left"/>
      <w:pPr>
        <w:ind w:left="930" w:hanging="42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1092"/>
    <w:rsid w:val="000102C8"/>
    <w:rsid w:val="002A7489"/>
    <w:rsid w:val="00567667"/>
    <w:rsid w:val="005D6AF4"/>
    <w:rsid w:val="00663533"/>
    <w:rsid w:val="006F713D"/>
    <w:rsid w:val="00771092"/>
    <w:rsid w:val="007C5858"/>
    <w:rsid w:val="008D56E2"/>
    <w:rsid w:val="00904E1B"/>
    <w:rsid w:val="00B770A7"/>
    <w:rsid w:val="00CD3C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0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710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710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710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71092"/>
    <w:rPr>
      <w:sz w:val="18"/>
      <w:szCs w:val="18"/>
    </w:rPr>
  </w:style>
  <w:style w:type="paragraph" w:styleId="a5">
    <w:name w:val="List Paragraph"/>
    <w:basedOn w:val="a"/>
    <w:uiPriority w:val="34"/>
    <w:qFormat/>
    <w:rsid w:val="0077109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赵超颖</cp:lastModifiedBy>
  <cp:revision>6</cp:revision>
  <dcterms:created xsi:type="dcterms:W3CDTF">2014-08-15T05:14:00Z</dcterms:created>
  <dcterms:modified xsi:type="dcterms:W3CDTF">2018-04-19T07:30:00Z</dcterms:modified>
</cp:coreProperties>
</file>